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05" w:rsidRPr="00BB6405" w:rsidRDefault="00754983" w:rsidP="00BB6405">
      <w:pPr>
        <w:pStyle w:val="ListParagraph"/>
        <w:autoSpaceDE w:val="0"/>
        <w:autoSpaceDN w:val="0"/>
        <w:adjustRightInd w:val="0"/>
        <w:spacing w:after="0" w:line="240" w:lineRule="auto"/>
        <w:ind w:left="0"/>
        <w:jc w:val="center"/>
        <w:rPr>
          <w:rFonts w:ascii="Times New Roman" w:hAnsi="Times New Roman" w:cs="Times New Roman"/>
          <w:b/>
        </w:rPr>
      </w:pPr>
      <w:bookmarkStart w:id="0" w:name="_GoBack"/>
      <w:bookmarkEnd w:id="0"/>
      <w:r>
        <w:rPr>
          <w:rFonts w:ascii="Times New Roman" w:hAnsi="Times New Roman" w:cs="Times New Roman"/>
          <w:b/>
        </w:rPr>
        <w:t xml:space="preserve">NSP’s Responses to </w:t>
      </w:r>
      <w:r w:rsidR="00543F3F" w:rsidRPr="00BB6405">
        <w:rPr>
          <w:rFonts w:ascii="Times New Roman" w:hAnsi="Times New Roman" w:cs="Times New Roman"/>
          <w:b/>
        </w:rPr>
        <w:t>M</w:t>
      </w:r>
      <w:r>
        <w:rPr>
          <w:rFonts w:ascii="Times New Roman" w:hAnsi="Times New Roman" w:cs="Times New Roman"/>
          <w:b/>
        </w:rPr>
        <w:t xml:space="preserve">MPA’s </w:t>
      </w:r>
      <w:r w:rsidR="00543F3F" w:rsidRPr="00BB6405">
        <w:rPr>
          <w:rFonts w:ascii="Times New Roman" w:hAnsi="Times New Roman" w:cs="Times New Roman"/>
          <w:b/>
        </w:rPr>
        <w:t xml:space="preserve">Questions </w:t>
      </w:r>
      <w:r w:rsidR="00323E3A">
        <w:rPr>
          <w:rFonts w:ascii="Times New Roman" w:hAnsi="Times New Roman" w:cs="Times New Roman"/>
          <w:b/>
        </w:rPr>
        <w:t xml:space="preserve">from </w:t>
      </w:r>
      <w:r w:rsidR="00323E3A" w:rsidRPr="00BB6405">
        <w:rPr>
          <w:rFonts w:ascii="Times New Roman" w:hAnsi="Times New Roman" w:cs="Times New Roman"/>
          <w:b/>
        </w:rPr>
        <w:t>June 29, 2017</w:t>
      </w:r>
    </w:p>
    <w:p w:rsidR="007B4365" w:rsidRPr="00BB6405" w:rsidRDefault="007B4365" w:rsidP="00BB6405">
      <w:pPr>
        <w:pStyle w:val="ListParagraph"/>
        <w:autoSpaceDE w:val="0"/>
        <w:autoSpaceDN w:val="0"/>
        <w:adjustRightInd w:val="0"/>
        <w:spacing w:after="0" w:line="240" w:lineRule="auto"/>
        <w:ind w:left="0"/>
        <w:rPr>
          <w:rFonts w:ascii="Times New Roman" w:hAnsi="Times New Roman" w:cs="Times New Roman"/>
          <w:b/>
        </w:rPr>
      </w:pPr>
    </w:p>
    <w:p w:rsidR="0082654F" w:rsidRDefault="0082654F" w:rsidP="00BB6405">
      <w:pPr>
        <w:pStyle w:val="ListParagraph"/>
        <w:autoSpaceDE w:val="0"/>
        <w:autoSpaceDN w:val="0"/>
        <w:adjustRightInd w:val="0"/>
        <w:spacing w:after="0" w:line="240" w:lineRule="auto"/>
        <w:ind w:left="0"/>
        <w:rPr>
          <w:rFonts w:ascii="Times New Roman" w:hAnsi="Times New Roman" w:cs="Times New Roman"/>
        </w:rPr>
      </w:pPr>
    </w:p>
    <w:p w:rsidR="007B4365" w:rsidRPr="00E360D1" w:rsidRDefault="007B4365" w:rsidP="00BB6405">
      <w:pPr>
        <w:pStyle w:val="ListParagraph"/>
        <w:autoSpaceDE w:val="0"/>
        <w:autoSpaceDN w:val="0"/>
        <w:adjustRightInd w:val="0"/>
        <w:spacing w:after="0" w:line="240" w:lineRule="auto"/>
        <w:ind w:left="0"/>
        <w:rPr>
          <w:rFonts w:ascii="Times New Roman" w:hAnsi="Times New Roman" w:cs="Times New Roman"/>
          <w:i/>
        </w:rPr>
      </w:pPr>
      <w:r w:rsidRPr="00E360D1">
        <w:rPr>
          <w:rFonts w:ascii="Times New Roman" w:hAnsi="Times New Roman" w:cs="Times New Roman"/>
          <w:i/>
        </w:rPr>
        <w:t xml:space="preserve">The NSP </w:t>
      </w:r>
      <w:r w:rsidR="00262981">
        <w:rPr>
          <w:rFonts w:ascii="Times New Roman" w:hAnsi="Times New Roman" w:cs="Times New Roman"/>
          <w:i/>
        </w:rPr>
        <w:t>Companies’ Annual True-up, Information Exchange and Challenge Procedures (P</w:t>
      </w:r>
      <w:r w:rsidRPr="00E360D1">
        <w:rPr>
          <w:rFonts w:ascii="Times New Roman" w:hAnsi="Times New Roman" w:cs="Times New Roman"/>
          <w:i/>
        </w:rPr>
        <w:t>rotocols</w:t>
      </w:r>
      <w:r w:rsidR="00262981">
        <w:rPr>
          <w:rFonts w:ascii="Times New Roman" w:hAnsi="Times New Roman" w:cs="Times New Roman"/>
          <w:i/>
        </w:rPr>
        <w:t>)</w:t>
      </w:r>
      <w:r w:rsidRPr="00E360D1">
        <w:rPr>
          <w:rFonts w:ascii="Times New Roman" w:hAnsi="Times New Roman" w:cs="Times New Roman"/>
          <w:i/>
        </w:rPr>
        <w:t xml:space="preserve"> provide interested parties the opportunity to request information related to the calculation of the actual net revenue requirement, </w:t>
      </w:r>
      <w:r w:rsidR="00285646" w:rsidRPr="00E360D1">
        <w:rPr>
          <w:rFonts w:ascii="Times New Roman" w:hAnsi="Times New Roman" w:cs="Times New Roman"/>
          <w:i/>
        </w:rPr>
        <w:t>t</w:t>
      </w:r>
      <w:r w:rsidRPr="00E360D1">
        <w:rPr>
          <w:rFonts w:ascii="Times New Roman" w:hAnsi="Times New Roman" w:cs="Times New Roman"/>
          <w:i/>
        </w:rPr>
        <w:t xml:space="preserve">rue-up </w:t>
      </w:r>
      <w:r w:rsidR="00285646" w:rsidRPr="00E360D1">
        <w:rPr>
          <w:rFonts w:ascii="Times New Roman" w:hAnsi="Times New Roman" w:cs="Times New Roman"/>
          <w:i/>
        </w:rPr>
        <w:t>a</w:t>
      </w:r>
      <w:r w:rsidRPr="00E360D1">
        <w:rPr>
          <w:rFonts w:ascii="Times New Roman" w:hAnsi="Times New Roman" w:cs="Times New Roman"/>
          <w:i/>
        </w:rPr>
        <w:t xml:space="preserve">djustment and projected net revenue requirement.  </w:t>
      </w:r>
      <w:r w:rsidR="00262981">
        <w:rPr>
          <w:rFonts w:ascii="Times New Roman" w:hAnsi="Times New Roman" w:cs="Times New Roman"/>
          <w:i/>
        </w:rPr>
        <w:t xml:space="preserve">Section III(A) sets forth limitations on the scope of information requests.  </w:t>
      </w:r>
      <w:r w:rsidRPr="00E360D1">
        <w:rPr>
          <w:rFonts w:ascii="Times New Roman" w:hAnsi="Times New Roman" w:cs="Times New Roman"/>
          <w:i/>
        </w:rPr>
        <w:t xml:space="preserve">To the extent that the questions below are unrelated </w:t>
      </w:r>
      <w:r w:rsidR="008C348A" w:rsidRPr="00E360D1">
        <w:rPr>
          <w:rFonts w:ascii="Times New Roman" w:hAnsi="Times New Roman" w:cs="Times New Roman"/>
          <w:i/>
        </w:rPr>
        <w:t xml:space="preserve">to the 2016 rate year </w:t>
      </w:r>
      <w:r w:rsidRPr="00E360D1">
        <w:rPr>
          <w:rFonts w:ascii="Times New Roman" w:hAnsi="Times New Roman" w:cs="Times New Roman"/>
          <w:i/>
        </w:rPr>
        <w:t>or do not impact these calculations, the questions have been identified as being out</w:t>
      </w:r>
      <w:r w:rsidR="000C5023">
        <w:rPr>
          <w:rFonts w:ascii="Times New Roman" w:hAnsi="Times New Roman" w:cs="Times New Roman"/>
          <w:i/>
        </w:rPr>
        <w:t>side</w:t>
      </w:r>
      <w:r w:rsidRPr="00E360D1">
        <w:rPr>
          <w:rFonts w:ascii="Times New Roman" w:hAnsi="Times New Roman" w:cs="Times New Roman"/>
          <w:i/>
        </w:rPr>
        <w:t xml:space="preserve"> of </w:t>
      </w:r>
      <w:r w:rsidR="00240281">
        <w:rPr>
          <w:rFonts w:ascii="Times New Roman" w:hAnsi="Times New Roman" w:cs="Times New Roman"/>
          <w:i/>
        </w:rPr>
        <w:t xml:space="preserve">the </w:t>
      </w:r>
      <w:r w:rsidR="005D4921">
        <w:rPr>
          <w:rFonts w:ascii="Times New Roman" w:hAnsi="Times New Roman" w:cs="Times New Roman"/>
          <w:i/>
        </w:rPr>
        <w:t xml:space="preserve"> </w:t>
      </w:r>
      <w:r w:rsidR="00E360D1">
        <w:rPr>
          <w:rFonts w:ascii="Times New Roman" w:hAnsi="Times New Roman" w:cs="Times New Roman"/>
          <w:i/>
        </w:rPr>
        <w:t xml:space="preserve">Review Period </w:t>
      </w:r>
      <w:r w:rsidR="005D4921">
        <w:rPr>
          <w:rFonts w:ascii="Times New Roman" w:hAnsi="Times New Roman" w:cs="Times New Roman"/>
          <w:i/>
        </w:rPr>
        <w:t xml:space="preserve">or scope </w:t>
      </w:r>
      <w:r w:rsidR="00E360D1">
        <w:rPr>
          <w:rFonts w:ascii="Times New Roman" w:hAnsi="Times New Roman" w:cs="Times New Roman"/>
          <w:i/>
        </w:rPr>
        <w:t xml:space="preserve">in accordance with Section </w:t>
      </w:r>
      <w:r w:rsidR="00262981">
        <w:rPr>
          <w:rFonts w:ascii="Times New Roman" w:hAnsi="Times New Roman" w:cs="Times New Roman"/>
          <w:i/>
        </w:rPr>
        <w:t>III</w:t>
      </w:r>
      <w:r w:rsidR="00E360D1">
        <w:rPr>
          <w:rFonts w:ascii="Times New Roman" w:hAnsi="Times New Roman" w:cs="Times New Roman"/>
          <w:i/>
        </w:rPr>
        <w:t xml:space="preserve"> of the </w:t>
      </w:r>
      <w:r w:rsidR="00262981">
        <w:rPr>
          <w:rFonts w:ascii="Times New Roman" w:hAnsi="Times New Roman" w:cs="Times New Roman"/>
          <w:i/>
        </w:rPr>
        <w:t xml:space="preserve"> Protocols. </w:t>
      </w:r>
      <w:r w:rsidRPr="00E360D1">
        <w:rPr>
          <w:rFonts w:ascii="Times New Roman" w:hAnsi="Times New Roman" w:cs="Times New Roman"/>
          <w:i/>
        </w:rPr>
        <w:t xml:space="preserve">  </w:t>
      </w:r>
    </w:p>
    <w:p w:rsidR="00543F3F" w:rsidRDefault="00543F3F" w:rsidP="00BB6405">
      <w:pPr>
        <w:pStyle w:val="ListParagraph"/>
        <w:autoSpaceDE w:val="0"/>
        <w:autoSpaceDN w:val="0"/>
        <w:adjustRightInd w:val="0"/>
        <w:spacing w:after="0" w:line="240" w:lineRule="auto"/>
        <w:ind w:left="360"/>
        <w:rPr>
          <w:rFonts w:ascii="Times New Roman" w:hAnsi="Times New Roman" w:cs="Times New Roman"/>
        </w:rPr>
      </w:pPr>
    </w:p>
    <w:p w:rsidR="006E589C" w:rsidRDefault="006E589C" w:rsidP="00BB6405">
      <w:pPr>
        <w:pStyle w:val="ListParagraph"/>
        <w:autoSpaceDE w:val="0"/>
        <w:autoSpaceDN w:val="0"/>
        <w:adjustRightInd w:val="0"/>
        <w:spacing w:after="0" w:line="240" w:lineRule="auto"/>
        <w:ind w:left="360"/>
        <w:rPr>
          <w:rFonts w:ascii="Times New Roman" w:hAnsi="Times New Roman" w:cs="Times New Roman"/>
        </w:rPr>
      </w:pPr>
    </w:p>
    <w:p w:rsidR="00153C6E" w:rsidRDefault="002C1FDD"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6D29D1">
        <w:rPr>
          <w:rFonts w:ascii="Times New Roman" w:hAnsi="Times New Roman" w:cs="Times New Roman"/>
        </w:rPr>
        <w:t>Are the loads in the Attachment O divisor adjusted for losses?</w:t>
      </w:r>
    </w:p>
    <w:p w:rsidR="00153C6E" w:rsidRDefault="00153C6E" w:rsidP="00153C6E">
      <w:pPr>
        <w:pStyle w:val="ListParagraph"/>
        <w:autoSpaceDE w:val="0"/>
        <w:autoSpaceDN w:val="0"/>
        <w:adjustRightInd w:val="0"/>
        <w:spacing w:after="0" w:line="240" w:lineRule="auto"/>
        <w:ind w:left="342"/>
        <w:rPr>
          <w:rFonts w:ascii="Times New Roman" w:hAnsi="Times New Roman" w:cs="Times New Roman"/>
        </w:rPr>
      </w:pPr>
    </w:p>
    <w:p w:rsidR="002C1FDD" w:rsidRDefault="002C1FDD" w:rsidP="00153C6E">
      <w:pPr>
        <w:pStyle w:val="ListParagraph"/>
        <w:autoSpaceDE w:val="0"/>
        <w:autoSpaceDN w:val="0"/>
        <w:adjustRightInd w:val="0"/>
        <w:spacing w:after="0" w:line="240" w:lineRule="auto"/>
        <w:ind w:left="342"/>
        <w:rPr>
          <w:rFonts w:ascii="Times New Roman" w:hAnsi="Times New Roman" w:cs="Times New Roman"/>
        </w:rPr>
      </w:pPr>
      <w:r w:rsidRPr="00153C6E">
        <w:rPr>
          <w:rFonts w:ascii="Times New Roman" w:hAnsi="Times New Roman" w:cs="Times New Roman"/>
        </w:rPr>
        <w:t xml:space="preserve">Yes.  </w:t>
      </w:r>
      <w:r w:rsidR="007C0332">
        <w:rPr>
          <w:rFonts w:ascii="Times New Roman" w:hAnsi="Times New Roman" w:cs="Times New Roman"/>
        </w:rPr>
        <w:t xml:space="preserve">All loads in </w:t>
      </w:r>
      <w:r w:rsidR="00DF7C7C">
        <w:rPr>
          <w:rFonts w:ascii="Times New Roman" w:hAnsi="Times New Roman" w:cs="Times New Roman"/>
        </w:rPr>
        <w:t>the Attachment O</w:t>
      </w:r>
      <w:r w:rsidR="00262981">
        <w:rPr>
          <w:rFonts w:ascii="Times New Roman" w:hAnsi="Times New Roman" w:cs="Times New Roman"/>
        </w:rPr>
        <w:t>-NSP</w:t>
      </w:r>
      <w:r w:rsidR="00DF7C7C">
        <w:rPr>
          <w:rFonts w:ascii="Times New Roman" w:hAnsi="Times New Roman" w:cs="Times New Roman"/>
        </w:rPr>
        <w:t xml:space="preserve"> divisor </w:t>
      </w:r>
      <w:r w:rsidR="007C0332">
        <w:rPr>
          <w:rFonts w:ascii="Times New Roman" w:hAnsi="Times New Roman" w:cs="Times New Roman"/>
        </w:rPr>
        <w:t xml:space="preserve">are reported at </w:t>
      </w:r>
      <w:r w:rsidR="00F625AC">
        <w:rPr>
          <w:rFonts w:ascii="Times New Roman" w:hAnsi="Times New Roman" w:cs="Times New Roman"/>
        </w:rPr>
        <w:t xml:space="preserve">the </w:t>
      </w:r>
      <w:r w:rsidR="007C0332">
        <w:rPr>
          <w:rFonts w:ascii="Times New Roman" w:hAnsi="Times New Roman" w:cs="Times New Roman"/>
        </w:rPr>
        <w:t>transmission</w:t>
      </w:r>
      <w:r w:rsidR="00F625AC">
        <w:rPr>
          <w:rFonts w:ascii="Times New Roman" w:hAnsi="Times New Roman" w:cs="Times New Roman"/>
        </w:rPr>
        <w:t xml:space="preserve"> input</w:t>
      </w:r>
      <w:r w:rsidR="007C0332">
        <w:rPr>
          <w:rFonts w:ascii="Times New Roman" w:hAnsi="Times New Roman" w:cs="Times New Roman"/>
        </w:rPr>
        <w:t xml:space="preserve"> level</w:t>
      </w:r>
      <w:r w:rsidR="00F625AC">
        <w:rPr>
          <w:rFonts w:ascii="Times New Roman" w:hAnsi="Times New Roman" w:cs="Times New Roman"/>
        </w:rPr>
        <w:t>,</w:t>
      </w:r>
      <w:r w:rsidR="007C0332">
        <w:rPr>
          <w:rFonts w:ascii="Times New Roman" w:hAnsi="Times New Roman" w:cs="Times New Roman"/>
        </w:rPr>
        <w:t xml:space="preserve"> </w:t>
      </w:r>
      <w:r w:rsidR="00E9648E">
        <w:rPr>
          <w:rFonts w:ascii="Times New Roman" w:hAnsi="Times New Roman" w:cs="Times New Roman"/>
        </w:rPr>
        <w:t xml:space="preserve">and </w:t>
      </w:r>
      <w:r w:rsidR="002E00C8">
        <w:rPr>
          <w:rFonts w:ascii="Times New Roman" w:hAnsi="Times New Roman" w:cs="Times New Roman"/>
        </w:rPr>
        <w:t xml:space="preserve">therefore </w:t>
      </w:r>
      <w:r w:rsidR="00F625AC">
        <w:rPr>
          <w:rFonts w:ascii="Times New Roman" w:hAnsi="Times New Roman" w:cs="Times New Roman"/>
        </w:rPr>
        <w:t xml:space="preserve">all </w:t>
      </w:r>
      <w:r w:rsidR="002E00C8">
        <w:rPr>
          <w:rFonts w:ascii="Times New Roman" w:hAnsi="Times New Roman" w:cs="Times New Roman"/>
        </w:rPr>
        <w:t xml:space="preserve">loads </w:t>
      </w:r>
      <w:r w:rsidR="00F625AC">
        <w:rPr>
          <w:rFonts w:ascii="Times New Roman" w:hAnsi="Times New Roman" w:cs="Times New Roman"/>
        </w:rPr>
        <w:t xml:space="preserve">metered at any other point </w:t>
      </w:r>
      <w:r w:rsidR="00E9648E">
        <w:rPr>
          <w:rFonts w:ascii="Times New Roman" w:hAnsi="Times New Roman" w:cs="Times New Roman"/>
        </w:rPr>
        <w:t>are adjusted for</w:t>
      </w:r>
      <w:r w:rsidR="007C0332">
        <w:rPr>
          <w:rFonts w:ascii="Times New Roman" w:hAnsi="Times New Roman" w:cs="Times New Roman"/>
        </w:rPr>
        <w:t xml:space="preserve"> </w:t>
      </w:r>
      <w:r w:rsidR="00DF7C7C">
        <w:rPr>
          <w:rFonts w:ascii="Times New Roman" w:hAnsi="Times New Roman" w:cs="Times New Roman"/>
        </w:rPr>
        <w:t>transmission</w:t>
      </w:r>
      <w:r w:rsidR="00F625AC">
        <w:rPr>
          <w:rFonts w:ascii="Times New Roman" w:hAnsi="Times New Roman" w:cs="Times New Roman"/>
        </w:rPr>
        <w:t xml:space="preserve"> or other applicable</w:t>
      </w:r>
      <w:r w:rsidR="00DF7C7C">
        <w:rPr>
          <w:rFonts w:ascii="Times New Roman" w:hAnsi="Times New Roman" w:cs="Times New Roman"/>
        </w:rPr>
        <w:t xml:space="preserve"> </w:t>
      </w:r>
      <w:r w:rsidR="007C0332">
        <w:rPr>
          <w:rFonts w:ascii="Times New Roman" w:hAnsi="Times New Roman" w:cs="Times New Roman"/>
        </w:rPr>
        <w:t xml:space="preserve">losses. </w:t>
      </w:r>
      <w:r w:rsidR="00E9648E">
        <w:rPr>
          <w:rFonts w:ascii="Times New Roman" w:hAnsi="Times New Roman" w:cs="Times New Roman"/>
        </w:rPr>
        <w:t xml:space="preserve">The </w:t>
      </w:r>
      <w:r w:rsidR="00DF7C7C">
        <w:rPr>
          <w:rFonts w:ascii="Times New Roman" w:hAnsi="Times New Roman" w:cs="Times New Roman"/>
        </w:rPr>
        <w:t xml:space="preserve">transmission </w:t>
      </w:r>
      <w:r w:rsidR="00E9648E">
        <w:rPr>
          <w:rFonts w:ascii="Times New Roman" w:hAnsi="Times New Roman" w:cs="Times New Roman"/>
        </w:rPr>
        <w:t xml:space="preserve">loss </w:t>
      </w:r>
      <w:r w:rsidR="00F625AC">
        <w:rPr>
          <w:rFonts w:ascii="Times New Roman" w:hAnsi="Times New Roman" w:cs="Times New Roman"/>
        </w:rPr>
        <w:t>rate</w:t>
      </w:r>
      <w:r w:rsidR="00E9648E">
        <w:rPr>
          <w:rFonts w:ascii="Times New Roman" w:hAnsi="Times New Roman" w:cs="Times New Roman"/>
        </w:rPr>
        <w:t xml:space="preserve"> applie</w:t>
      </w:r>
      <w:r w:rsidR="0082654F">
        <w:rPr>
          <w:rFonts w:ascii="Times New Roman" w:hAnsi="Times New Roman" w:cs="Times New Roman"/>
        </w:rPr>
        <w:t xml:space="preserve">d to the loads </w:t>
      </w:r>
      <w:r w:rsidR="00F625AC">
        <w:rPr>
          <w:rFonts w:ascii="Times New Roman" w:hAnsi="Times New Roman" w:cs="Times New Roman"/>
        </w:rPr>
        <w:t xml:space="preserve">is </w:t>
      </w:r>
      <w:r w:rsidR="0082654F">
        <w:rPr>
          <w:rFonts w:ascii="Times New Roman" w:hAnsi="Times New Roman" w:cs="Times New Roman"/>
        </w:rPr>
        <w:t>based on where the load</w:t>
      </w:r>
      <w:r w:rsidR="00DF7C7C">
        <w:rPr>
          <w:rFonts w:ascii="Times New Roman" w:hAnsi="Times New Roman" w:cs="Times New Roman"/>
        </w:rPr>
        <w:t>s</w:t>
      </w:r>
      <w:r w:rsidR="00E9648E">
        <w:rPr>
          <w:rFonts w:ascii="Times New Roman" w:hAnsi="Times New Roman" w:cs="Times New Roman"/>
        </w:rPr>
        <w:t xml:space="preserve"> sink. The NSP Attachment O </w:t>
      </w:r>
      <w:r w:rsidR="00DF7C7C">
        <w:rPr>
          <w:rFonts w:ascii="Times New Roman" w:hAnsi="Times New Roman" w:cs="Times New Roman"/>
        </w:rPr>
        <w:t xml:space="preserve">includes </w:t>
      </w:r>
      <w:r w:rsidR="00E9648E">
        <w:rPr>
          <w:rFonts w:ascii="Times New Roman" w:hAnsi="Times New Roman" w:cs="Times New Roman"/>
        </w:rPr>
        <w:t>loads that sink in three separate LBAs: the NSP LBA, the OTP LBA and the GRE LBA</w:t>
      </w:r>
      <w:r w:rsidR="00262981">
        <w:rPr>
          <w:rFonts w:ascii="Times New Roman" w:hAnsi="Times New Roman" w:cs="Times New Roman"/>
        </w:rPr>
        <w:t>.</w:t>
      </w:r>
      <w:r w:rsidR="001758A7">
        <w:rPr>
          <w:rStyle w:val="FootnoteReference"/>
          <w:rFonts w:ascii="Times New Roman" w:hAnsi="Times New Roman" w:cs="Times New Roman"/>
        </w:rPr>
        <w:footnoteReference w:id="1"/>
      </w:r>
      <w:r w:rsidR="00E9648E">
        <w:rPr>
          <w:rFonts w:ascii="Times New Roman" w:hAnsi="Times New Roman" w:cs="Times New Roman"/>
        </w:rPr>
        <w:t xml:space="preserve"> </w:t>
      </w:r>
    </w:p>
    <w:p w:rsidR="00E9648E" w:rsidRDefault="00E9648E" w:rsidP="00153C6E">
      <w:pPr>
        <w:pStyle w:val="ListParagraph"/>
        <w:autoSpaceDE w:val="0"/>
        <w:autoSpaceDN w:val="0"/>
        <w:adjustRightInd w:val="0"/>
        <w:spacing w:after="0" w:line="240" w:lineRule="auto"/>
        <w:ind w:left="342"/>
        <w:rPr>
          <w:rFonts w:ascii="Times New Roman" w:hAnsi="Times New Roman" w:cs="Times New Roman"/>
        </w:rPr>
      </w:pPr>
    </w:p>
    <w:p w:rsidR="0082654F" w:rsidRDefault="002473D5" w:rsidP="00153C6E">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 xml:space="preserve">NSP calculates </w:t>
      </w:r>
      <w:r w:rsidR="00DF7C7C">
        <w:rPr>
          <w:rFonts w:ascii="Times New Roman" w:hAnsi="Times New Roman" w:cs="Times New Roman"/>
        </w:rPr>
        <w:t xml:space="preserve">transmission </w:t>
      </w:r>
      <w:r>
        <w:rPr>
          <w:rFonts w:ascii="Times New Roman" w:hAnsi="Times New Roman" w:cs="Times New Roman"/>
        </w:rPr>
        <w:t xml:space="preserve">losses </w:t>
      </w:r>
      <w:r w:rsidR="00DF7C7C">
        <w:rPr>
          <w:rFonts w:ascii="Times New Roman" w:hAnsi="Times New Roman" w:cs="Times New Roman"/>
        </w:rPr>
        <w:t>for loads that sink in the NSP LBA</w:t>
      </w:r>
      <w:r w:rsidR="00DF7C7C">
        <w:rPr>
          <w:rStyle w:val="FootnoteReference"/>
          <w:rFonts w:ascii="Times New Roman" w:hAnsi="Times New Roman" w:cs="Times New Roman"/>
        </w:rPr>
        <w:footnoteReference w:id="2"/>
      </w:r>
      <w:r w:rsidR="00DF7C7C">
        <w:rPr>
          <w:rFonts w:ascii="Times New Roman" w:hAnsi="Times New Roman" w:cs="Times New Roman"/>
        </w:rPr>
        <w:t xml:space="preserve"> </w:t>
      </w:r>
      <w:r w:rsidR="00DF4A9F">
        <w:rPr>
          <w:rFonts w:ascii="Times New Roman" w:hAnsi="Times New Roman" w:cs="Times New Roman"/>
        </w:rPr>
        <w:t xml:space="preserve">as prescribed in the </w:t>
      </w:r>
      <w:r>
        <w:rPr>
          <w:rFonts w:ascii="Times New Roman" w:hAnsi="Times New Roman" w:cs="Times New Roman"/>
        </w:rPr>
        <w:t xml:space="preserve">MISO </w:t>
      </w:r>
      <w:r w:rsidR="00DF7C7C">
        <w:rPr>
          <w:rFonts w:ascii="Times New Roman" w:hAnsi="Times New Roman" w:cs="Times New Roman"/>
        </w:rPr>
        <w:t xml:space="preserve">Tariff </w:t>
      </w:r>
      <w:r>
        <w:rPr>
          <w:rFonts w:ascii="Times New Roman" w:hAnsi="Times New Roman" w:cs="Times New Roman"/>
        </w:rPr>
        <w:t>and MISO B</w:t>
      </w:r>
      <w:r w:rsidR="00DF7C7C">
        <w:rPr>
          <w:rFonts w:ascii="Times New Roman" w:hAnsi="Times New Roman" w:cs="Times New Roman"/>
        </w:rPr>
        <w:t>usiness Practice Manual (“B</w:t>
      </w:r>
      <w:r>
        <w:rPr>
          <w:rFonts w:ascii="Times New Roman" w:hAnsi="Times New Roman" w:cs="Times New Roman"/>
        </w:rPr>
        <w:t>PM</w:t>
      </w:r>
      <w:r w:rsidR="00DF7C7C">
        <w:rPr>
          <w:rFonts w:ascii="Times New Roman" w:hAnsi="Times New Roman" w:cs="Times New Roman"/>
        </w:rPr>
        <w:t xml:space="preserve">”) No. </w:t>
      </w:r>
      <w:r>
        <w:rPr>
          <w:rFonts w:ascii="Times New Roman" w:hAnsi="Times New Roman" w:cs="Times New Roman"/>
        </w:rPr>
        <w:t>012</w:t>
      </w:r>
      <w:r w:rsidR="00DF4A9F">
        <w:rPr>
          <w:rFonts w:ascii="Times New Roman" w:hAnsi="Times New Roman" w:cs="Times New Roman"/>
        </w:rPr>
        <w:t xml:space="preserve">, </w:t>
      </w:r>
      <w:r w:rsidR="00DF7C7C">
        <w:rPr>
          <w:rFonts w:ascii="Times New Roman" w:hAnsi="Times New Roman" w:cs="Times New Roman"/>
        </w:rPr>
        <w:t xml:space="preserve">Section </w:t>
      </w:r>
      <w:r>
        <w:rPr>
          <w:rFonts w:ascii="Times New Roman" w:hAnsi="Times New Roman" w:cs="Times New Roman"/>
        </w:rPr>
        <w:t xml:space="preserve">3.1.8.1. </w:t>
      </w:r>
      <w:r w:rsidR="00DF4A9F">
        <w:rPr>
          <w:rFonts w:ascii="Times New Roman" w:hAnsi="Times New Roman" w:cs="Times New Roman"/>
        </w:rPr>
        <w:t xml:space="preserve"> </w:t>
      </w:r>
      <w:r>
        <w:rPr>
          <w:rFonts w:ascii="Times New Roman" w:hAnsi="Times New Roman" w:cs="Times New Roman"/>
        </w:rPr>
        <w:t xml:space="preserve">The loss calculation </w:t>
      </w:r>
      <w:r w:rsidR="00DF4A9F">
        <w:rPr>
          <w:rFonts w:ascii="Times New Roman" w:hAnsi="Times New Roman" w:cs="Times New Roman"/>
        </w:rPr>
        <w:t xml:space="preserve">methodology </w:t>
      </w:r>
      <w:r>
        <w:rPr>
          <w:rFonts w:ascii="Times New Roman" w:hAnsi="Times New Roman" w:cs="Times New Roman"/>
        </w:rPr>
        <w:t xml:space="preserve">was approved by FERC in </w:t>
      </w:r>
      <w:r w:rsidR="00DF4A9F">
        <w:rPr>
          <w:rFonts w:ascii="Times New Roman" w:hAnsi="Times New Roman" w:cs="Times New Roman"/>
        </w:rPr>
        <w:t xml:space="preserve">Docket No. </w:t>
      </w:r>
      <w:r>
        <w:rPr>
          <w:rFonts w:ascii="Times New Roman" w:hAnsi="Times New Roman" w:cs="Times New Roman"/>
        </w:rPr>
        <w:t>ER15-197 on 12/</w:t>
      </w:r>
      <w:r w:rsidR="00DF4A9F">
        <w:rPr>
          <w:rFonts w:ascii="Times New Roman" w:hAnsi="Times New Roman" w:cs="Times New Roman"/>
        </w:rPr>
        <w:t>31</w:t>
      </w:r>
      <w:r>
        <w:rPr>
          <w:rFonts w:ascii="Times New Roman" w:hAnsi="Times New Roman" w:cs="Times New Roman"/>
        </w:rPr>
        <w:t xml:space="preserve">/14.  </w:t>
      </w:r>
    </w:p>
    <w:p w:rsidR="0082654F" w:rsidRDefault="0082654F" w:rsidP="00153C6E">
      <w:pPr>
        <w:pStyle w:val="ListParagraph"/>
        <w:autoSpaceDE w:val="0"/>
        <w:autoSpaceDN w:val="0"/>
        <w:adjustRightInd w:val="0"/>
        <w:spacing w:after="0" w:line="240" w:lineRule="auto"/>
        <w:ind w:left="342"/>
        <w:rPr>
          <w:rFonts w:ascii="Times New Roman" w:hAnsi="Times New Roman" w:cs="Times New Roman"/>
        </w:rPr>
      </w:pPr>
    </w:p>
    <w:p w:rsidR="00562973" w:rsidRDefault="002473D5" w:rsidP="00C74D90">
      <w:pPr>
        <w:pStyle w:val="ListParagraph"/>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MISO calculates the observed </w:t>
      </w:r>
      <w:r w:rsidR="00DF4A9F">
        <w:rPr>
          <w:rFonts w:ascii="Times New Roman" w:hAnsi="Times New Roman" w:cs="Times New Roman"/>
        </w:rPr>
        <w:t xml:space="preserve">transmission </w:t>
      </w:r>
      <w:r>
        <w:rPr>
          <w:rFonts w:ascii="Times New Roman" w:hAnsi="Times New Roman" w:cs="Times New Roman"/>
        </w:rPr>
        <w:t xml:space="preserve">losses on the system </w:t>
      </w:r>
      <w:r w:rsidR="0082654F">
        <w:rPr>
          <w:rFonts w:ascii="Times New Roman" w:hAnsi="Times New Roman" w:cs="Times New Roman"/>
        </w:rPr>
        <w:t xml:space="preserve">as part of its market dispatch process. MISO supplies NSP with observed </w:t>
      </w:r>
      <w:r w:rsidR="00DF4A9F">
        <w:rPr>
          <w:rFonts w:ascii="Times New Roman" w:hAnsi="Times New Roman" w:cs="Times New Roman"/>
        </w:rPr>
        <w:t xml:space="preserve">transmission </w:t>
      </w:r>
      <w:r w:rsidR="0082654F">
        <w:rPr>
          <w:rFonts w:ascii="Times New Roman" w:hAnsi="Times New Roman" w:cs="Times New Roman"/>
        </w:rPr>
        <w:t xml:space="preserve">losses </w:t>
      </w:r>
      <w:r>
        <w:rPr>
          <w:rFonts w:ascii="Times New Roman" w:hAnsi="Times New Roman" w:cs="Times New Roman"/>
        </w:rPr>
        <w:t xml:space="preserve">from the previous year.  </w:t>
      </w:r>
      <w:r w:rsidR="00DF4A9F">
        <w:rPr>
          <w:rFonts w:ascii="Times New Roman" w:hAnsi="Times New Roman" w:cs="Times New Roman"/>
        </w:rPr>
        <w:t xml:space="preserve">In turn, </w:t>
      </w:r>
      <w:r>
        <w:rPr>
          <w:rFonts w:ascii="Times New Roman" w:hAnsi="Times New Roman" w:cs="Times New Roman"/>
        </w:rPr>
        <w:t xml:space="preserve">NSP </w:t>
      </w:r>
      <w:r w:rsidR="006B3929">
        <w:rPr>
          <w:rFonts w:ascii="Times New Roman" w:hAnsi="Times New Roman" w:cs="Times New Roman"/>
        </w:rPr>
        <w:t>sums</w:t>
      </w:r>
      <w:r>
        <w:rPr>
          <w:rFonts w:ascii="Times New Roman" w:hAnsi="Times New Roman" w:cs="Times New Roman"/>
        </w:rPr>
        <w:t xml:space="preserve"> th</w:t>
      </w:r>
      <w:r w:rsidR="00DF4A9F">
        <w:rPr>
          <w:rFonts w:ascii="Times New Roman" w:hAnsi="Times New Roman" w:cs="Times New Roman"/>
        </w:rPr>
        <w:t>e</w:t>
      </w:r>
      <w:r>
        <w:rPr>
          <w:rFonts w:ascii="Times New Roman" w:hAnsi="Times New Roman" w:cs="Times New Roman"/>
        </w:rPr>
        <w:t xml:space="preserve"> observed </w:t>
      </w:r>
      <w:r w:rsidR="009F63A1">
        <w:rPr>
          <w:rFonts w:ascii="Times New Roman" w:hAnsi="Times New Roman" w:cs="Times New Roman"/>
        </w:rPr>
        <w:t xml:space="preserve">loss amount for each month’s </w:t>
      </w:r>
      <w:r w:rsidR="0082654F">
        <w:rPr>
          <w:rFonts w:ascii="Times New Roman" w:hAnsi="Times New Roman" w:cs="Times New Roman"/>
        </w:rPr>
        <w:t xml:space="preserve">peak </w:t>
      </w:r>
      <w:r w:rsidR="006B3929">
        <w:rPr>
          <w:rFonts w:ascii="Times New Roman" w:hAnsi="Times New Roman" w:cs="Times New Roman"/>
        </w:rPr>
        <w:t xml:space="preserve">hour </w:t>
      </w:r>
      <w:r w:rsidR="0082654F">
        <w:rPr>
          <w:rFonts w:ascii="Times New Roman" w:hAnsi="Times New Roman" w:cs="Times New Roman"/>
        </w:rPr>
        <w:t xml:space="preserve">for the previous twelve months.  </w:t>
      </w:r>
      <w:r w:rsidR="00DF4A9F">
        <w:rPr>
          <w:rFonts w:ascii="Times New Roman" w:hAnsi="Times New Roman" w:cs="Times New Roman"/>
        </w:rPr>
        <w:t>To determine the loss percentage, t</w:t>
      </w:r>
      <w:r w:rsidR="0082654F">
        <w:rPr>
          <w:rFonts w:ascii="Times New Roman" w:hAnsi="Times New Roman" w:cs="Times New Roman"/>
        </w:rPr>
        <w:t>his</w:t>
      </w:r>
      <w:r w:rsidR="00DF4A9F">
        <w:rPr>
          <w:rFonts w:ascii="Times New Roman" w:hAnsi="Times New Roman" w:cs="Times New Roman"/>
        </w:rPr>
        <w:t xml:space="preserve"> result </w:t>
      </w:r>
      <w:r w:rsidR="0082654F">
        <w:rPr>
          <w:rFonts w:ascii="Times New Roman" w:hAnsi="Times New Roman" w:cs="Times New Roman"/>
        </w:rPr>
        <w:t xml:space="preserve">is then divided by </w:t>
      </w:r>
      <w:r w:rsidR="00DF4A9F">
        <w:rPr>
          <w:rFonts w:ascii="Times New Roman" w:hAnsi="Times New Roman" w:cs="Times New Roman"/>
        </w:rPr>
        <w:t xml:space="preserve">the </w:t>
      </w:r>
      <w:r w:rsidR="009F63A1">
        <w:rPr>
          <w:rFonts w:ascii="Times New Roman" w:hAnsi="Times New Roman" w:cs="Times New Roman"/>
        </w:rPr>
        <w:t>total peak load, inclusive of losses</w:t>
      </w:r>
      <w:r w:rsidR="006B3929">
        <w:rPr>
          <w:rFonts w:ascii="Times New Roman" w:hAnsi="Times New Roman" w:cs="Times New Roman"/>
        </w:rPr>
        <w:t>,</w:t>
      </w:r>
      <w:r w:rsidR="009F63A1">
        <w:rPr>
          <w:rFonts w:ascii="Times New Roman" w:hAnsi="Times New Roman" w:cs="Times New Roman"/>
        </w:rPr>
        <w:t xml:space="preserve"> </w:t>
      </w:r>
      <w:r w:rsidR="006B3929">
        <w:rPr>
          <w:rFonts w:ascii="Times New Roman" w:hAnsi="Times New Roman" w:cs="Times New Roman"/>
        </w:rPr>
        <w:t xml:space="preserve">summed </w:t>
      </w:r>
      <w:r w:rsidR="0082654F">
        <w:rPr>
          <w:rFonts w:ascii="Times New Roman" w:hAnsi="Times New Roman" w:cs="Times New Roman"/>
        </w:rPr>
        <w:t xml:space="preserve">for the same </w:t>
      </w:r>
      <w:r w:rsidR="006B3929">
        <w:rPr>
          <w:rFonts w:ascii="Times New Roman" w:hAnsi="Times New Roman" w:cs="Times New Roman"/>
        </w:rPr>
        <w:t xml:space="preserve">12 </w:t>
      </w:r>
      <w:r w:rsidR="0082654F">
        <w:rPr>
          <w:rFonts w:ascii="Times New Roman" w:hAnsi="Times New Roman" w:cs="Times New Roman"/>
        </w:rPr>
        <w:t>months</w:t>
      </w:r>
      <w:r w:rsidR="00DF4A9F">
        <w:rPr>
          <w:rFonts w:ascii="Times New Roman" w:hAnsi="Times New Roman" w:cs="Times New Roman"/>
        </w:rPr>
        <w:t>.</w:t>
      </w:r>
    </w:p>
    <w:p w:rsidR="00C74D90" w:rsidRDefault="00C74D90" w:rsidP="00C74D90">
      <w:pPr>
        <w:pStyle w:val="ListParagraph"/>
        <w:autoSpaceDE w:val="0"/>
        <w:autoSpaceDN w:val="0"/>
        <w:adjustRightInd w:val="0"/>
        <w:spacing w:after="0" w:line="240" w:lineRule="auto"/>
        <w:ind w:left="360"/>
        <w:rPr>
          <w:rFonts w:ascii="Times New Roman" w:hAnsi="Times New Roman" w:cs="Times New Roman"/>
        </w:rPr>
      </w:pPr>
    </w:p>
    <w:p w:rsidR="008139B5" w:rsidRDefault="008139B5" w:rsidP="00C74D90">
      <w:pPr>
        <w:pStyle w:val="ListParagraph"/>
        <w:autoSpaceDE w:val="0"/>
        <w:autoSpaceDN w:val="0"/>
        <w:adjustRightInd w:val="0"/>
        <w:spacing w:after="0" w:line="240" w:lineRule="auto"/>
        <w:ind w:left="360"/>
        <w:rPr>
          <w:rFonts w:ascii="Times New Roman" w:hAnsi="Times New Roman" w:cs="Times New Roman"/>
        </w:rPr>
      </w:pPr>
    </w:p>
    <w:p w:rsidR="002C1FDD" w:rsidRPr="006D29D1" w:rsidRDefault="002C1FDD"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6D29D1">
        <w:rPr>
          <w:rFonts w:ascii="Times New Roman" w:hAnsi="Times New Roman" w:cs="Times New Roman"/>
        </w:rPr>
        <w:t>What loss percentage is used to adjust the NSP Attachment O divisor?</w:t>
      </w:r>
    </w:p>
    <w:p w:rsidR="009F63A1" w:rsidRDefault="009F63A1" w:rsidP="00153C6E">
      <w:pPr>
        <w:pStyle w:val="ListParagraph"/>
        <w:autoSpaceDE w:val="0"/>
        <w:autoSpaceDN w:val="0"/>
        <w:adjustRightInd w:val="0"/>
        <w:spacing w:after="0" w:line="240" w:lineRule="auto"/>
        <w:ind w:left="360"/>
        <w:rPr>
          <w:rFonts w:ascii="Times New Roman" w:hAnsi="Times New Roman" w:cs="Times New Roman"/>
        </w:rPr>
      </w:pPr>
    </w:p>
    <w:p w:rsidR="002C1FDD" w:rsidRDefault="00E9648E" w:rsidP="00153C6E">
      <w:pPr>
        <w:pStyle w:val="ListParagraph"/>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For</w:t>
      </w:r>
      <w:r w:rsidRPr="00E9648E">
        <w:rPr>
          <w:rFonts w:ascii="Times New Roman" w:hAnsi="Times New Roman" w:cs="Times New Roman"/>
        </w:rPr>
        <w:t xml:space="preserve"> </w:t>
      </w:r>
      <w:r>
        <w:rPr>
          <w:rFonts w:ascii="Times New Roman" w:hAnsi="Times New Roman" w:cs="Times New Roman"/>
        </w:rPr>
        <w:t xml:space="preserve">loads sinking in the NSP </w:t>
      </w:r>
      <w:r w:rsidR="009F63A1">
        <w:rPr>
          <w:rFonts w:ascii="Times New Roman" w:hAnsi="Times New Roman" w:cs="Times New Roman"/>
        </w:rPr>
        <w:t>LBA, the</w:t>
      </w:r>
      <w:r w:rsidR="009464EC">
        <w:rPr>
          <w:rFonts w:ascii="Times New Roman" w:hAnsi="Times New Roman" w:cs="Times New Roman"/>
        </w:rPr>
        <w:t xml:space="preserve"> loss percentage used for</w:t>
      </w:r>
      <w:r>
        <w:rPr>
          <w:rFonts w:ascii="Times New Roman" w:hAnsi="Times New Roman" w:cs="Times New Roman"/>
        </w:rPr>
        <w:t xml:space="preserve"> </w:t>
      </w:r>
      <w:r w:rsidR="009464EC">
        <w:rPr>
          <w:rFonts w:ascii="Times New Roman" w:hAnsi="Times New Roman" w:cs="Times New Roman"/>
        </w:rPr>
        <w:t>2016 rates</w:t>
      </w:r>
      <w:r w:rsidR="007C0332">
        <w:rPr>
          <w:rFonts w:ascii="Times New Roman" w:hAnsi="Times New Roman" w:cs="Times New Roman"/>
        </w:rPr>
        <w:t xml:space="preserve"> was </w:t>
      </w:r>
      <w:r w:rsidR="002C3400" w:rsidRPr="001758A7">
        <w:rPr>
          <w:rFonts w:ascii="Times New Roman" w:hAnsi="Times New Roman" w:cs="Times New Roman"/>
        </w:rPr>
        <w:t xml:space="preserve">3.5035% </w:t>
      </w:r>
      <w:r w:rsidR="007C0332">
        <w:rPr>
          <w:rFonts w:ascii="Times New Roman" w:hAnsi="Times New Roman" w:cs="Times New Roman"/>
        </w:rPr>
        <w:t>%</w:t>
      </w:r>
      <w:r w:rsidR="00DF4A9F">
        <w:rPr>
          <w:rFonts w:ascii="Times New Roman" w:hAnsi="Times New Roman" w:cs="Times New Roman"/>
        </w:rPr>
        <w:t xml:space="preserve"> and for 2017 rates </w:t>
      </w:r>
      <w:r w:rsidR="002E00C8">
        <w:rPr>
          <w:rFonts w:ascii="Times New Roman" w:hAnsi="Times New Roman" w:cs="Times New Roman"/>
        </w:rPr>
        <w:t>it i</w:t>
      </w:r>
      <w:r w:rsidR="00DF4A9F">
        <w:rPr>
          <w:rFonts w:ascii="Times New Roman" w:hAnsi="Times New Roman" w:cs="Times New Roman"/>
        </w:rPr>
        <w:t xml:space="preserve">s </w:t>
      </w:r>
      <w:r w:rsidR="002C3400" w:rsidRPr="001758A7">
        <w:rPr>
          <w:rFonts w:ascii="Times New Roman" w:hAnsi="Times New Roman" w:cs="Times New Roman"/>
        </w:rPr>
        <w:t>2.9629</w:t>
      </w:r>
      <w:r w:rsidR="00DF4A9F">
        <w:rPr>
          <w:rFonts w:ascii="Times New Roman" w:hAnsi="Times New Roman" w:cs="Times New Roman"/>
        </w:rPr>
        <w:t>%</w:t>
      </w:r>
      <w:r>
        <w:rPr>
          <w:rFonts w:ascii="Times New Roman" w:hAnsi="Times New Roman" w:cs="Times New Roman"/>
        </w:rPr>
        <w:t xml:space="preserve">. </w:t>
      </w:r>
      <w:r w:rsidR="00DF4A9F">
        <w:rPr>
          <w:rFonts w:ascii="Times New Roman" w:hAnsi="Times New Roman" w:cs="Times New Roman"/>
        </w:rPr>
        <w:t xml:space="preserve"> </w:t>
      </w:r>
      <w:r w:rsidR="003A76A0">
        <w:rPr>
          <w:rFonts w:ascii="Times New Roman" w:hAnsi="Times New Roman" w:cs="Times New Roman"/>
        </w:rPr>
        <w:t xml:space="preserve">The derivation of these </w:t>
      </w:r>
      <w:r w:rsidR="002E00C8">
        <w:rPr>
          <w:rFonts w:ascii="Times New Roman" w:hAnsi="Times New Roman" w:cs="Times New Roman"/>
        </w:rPr>
        <w:t xml:space="preserve">transmission </w:t>
      </w:r>
      <w:r w:rsidR="003A76A0">
        <w:rPr>
          <w:rFonts w:ascii="Times New Roman" w:hAnsi="Times New Roman" w:cs="Times New Roman"/>
        </w:rPr>
        <w:t>loss amounts is provided in Attachment 1</w:t>
      </w:r>
      <w:r w:rsidR="00DF4A9F">
        <w:rPr>
          <w:rFonts w:ascii="Times New Roman" w:hAnsi="Times New Roman" w:cs="Times New Roman"/>
        </w:rPr>
        <w:t xml:space="preserve"> to this document</w:t>
      </w:r>
      <w:r w:rsidR="003A76A0">
        <w:rPr>
          <w:rFonts w:ascii="Times New Roman" w:hAnsi="Times New Roman" w:cs="Times New Roman"/>
        </w:rPr>
        <w:t xml:space="preserve">. </w:t>
      </w:r>
    </w:p>
    <w:p w:rsidR="002C1FDD" w:rsidRDefault="002C1FDD" w:rsidP="00C74D90">
      <w:pPr>
        <w:pStyle w:val="ListParagraph"/>
        <w:autoSpaceDE w:val="0"/>
        <w:autoSpaceDN w:val="0"/>
        <w:adjustRightInd w:val="0"/>
        <w:spacing w:after="0" w:line="240" w:lineRule="auto"/>
        <w:ind w:left="360"/>
        <w:rPr>
          <w:rFonts w:ascii="Times New Roman" w:hAnsi="Times New Roman" w:cs="Times New Roman"/>
        </w:rPr>
      </w:pPr>
    </w:p>
    <w:p w:rsidR="002C3400" w:rsidRDefault="002C3400" w:rsidP="00C74D90">
      <w:pPr>
        <w:pStyle w:val="ListParagraph"/>
        <w:autoSpaceDE w:val="0"/>
        <w:autoSpaceDN w:val="0"/>
        <w:adjustRightInd w:val="0"/>
        <w:spacing w:after="0" w:line="240" w:lineRule="auto"/>
        <w:ind w:left="360"/>
        <w:rPr>
          <w:rFonts w:ascii="Times New Roman" w:hAnsi="Times New Roman" w:cs="Times New Roman"/>
        </w:rPr>
      </w:pPr>
    </w:p>
    <w:p w:rsidR="002C1FDD" w:rsidRPr="00452378" w:rsidRDefault="002C1FDD"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Do the losses calculated by the State Estimator include losses across the transmission</w:t>
      </w:r>
      <w:r w:rsidRPr="00452378">
        <w:rPr>
          <w:rFonts w:ascii="Cambria Math" w:hAnsi="Cambria Math" w:cs="Cambria Math"/>
        </w:rPr>
        <w:t>‐</w:t>
      </w:r>
      <w:r w:rsidRPr="00452378">
        <w:rPr>
          <w:rFonts w:ascii="Times New Roman" w:hAnsi="Times New Roman" w:cs="Times New Roman"/>
        </w:rPr>
        <w:t>to</w:t>
      </w:r>
      <w:r w:rsidRPr="00452378">
        <w:rPr>
          <w:rFonts w:ascii="Cambria Math" w:hAnsi="Cambria Math" w:cs="Cambria Math"/>
        </w:rPr>
        <w:t>‐</w:t>
      </w:r>
      <w:r w:rsidRPr="00452378">
        <w:rPr>
          <w:rFonts w:ascii="Times New Roman" w:hAnsi="Times New Roman" w:cs="Times New Roman"/>
        </w:rPr>
        <w:t>distribution transformer?</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2C1FDD" w:rsidRPr="00452378" w:rsidRDefault="007C0332" w:rsidP="00153C6E">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No</w:t>
      </w:r>
      <w:r w:rsidR="00DF4A9F">
        <w:rPr>
          <w:rFonts w:ascii="Times New Roman" w:hAnsi="Times New Roman" w:cs="Times New Roman"/>
        </w:rPr>
        <w:t xml:space="preserve">. </w:t>
      </w:r>
    </w:p>
    <w:p w:rsidR="002C1FDD" w:rsidRDefault="002C1FDD" w:rsidP="00C74D90">
      <w:pPr>
        <w:pStyle w:val="ListParagraph"/>
        <w:autoSpaceDE w:val="0"/>
        <w:autoSpaceDN w:val="0"/>
        <w:adjustRightInd w:val="0"/>
        <w:spacing w:after="0" w:line="240" w:lineRule="auto"/>
        <w:ind w:left="360"/>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60"/>
        <w:rPr>
          <w:rFonts w:ascii="Times New Roman" w:hAnsi="Times New Roman" w:cs="Times New Roman"/>
        </w:rPr>
      </w:pPr>
    </w:p>
    <w:p w:rsidR="002C1FDD" w:rsidRPr="00452378" w:rsidRDefault="002C1FDD"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Does the divisor in NSP’s Attachment O include losses on the transformation of energy from transmission to distribution voltage?</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2C1FDD" w:rsidRPr="00E72210" w:rsidRDefault="00EF4D98" w:rsidP="00153C6E">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lastRenderedPageBreak/>
        <w:t>No.</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2C1FDD" w:rsidRPr="00452378" w:rsidRDefault="002C1FDD"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When was a change made from the use of losses taken from an NSP System Loss Study to the use of State Estimator losses?</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EF4D98" w:rsidRDefault="009F63A1" w:rsidP="00153C6E">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Th</w:t>
      </w:r>
      <w:r w:rsidR="002E00C8">
        <w:rPr>
          <w:rFonts w:ascii="Times New Roman" w:hAnsi="Times New Roman" w:cs="Times New Roman"/>
        </w:rPr>
        <w:t>is</w:t>
      </w:r>
      <w:r w:rsidR="00DF4A9F">
        <w:rPr>
          <w:rFonts w:ascii="Times New Roman" w:hAnsi="Times New Roman" w:cs="Times New Roman"/>
        </w:rPr>
        <w:t xml:space="preserve"> </w:t>
      </w:r>
      <w:r>
        <w:rPr>
          <w:rFonts w:ascii="Times New Roman" w:hAnsi="Times New Roman" w:cs="Times New Roman"/>
        </w:rPr>
        <w:t xml:space="preserve">change was enacted before the 2016 or 2017 rate years. </w:t>
      </w:r>
    </w:p>
    <w:p w:rsidR="002C1FDD" w:rsidRDefault="002C1FDD" w:rsidP="00C74D90">
      <w:pPr>
        <w:pStyle w:val="ListParagraph"/>
        <w:autoSpaceDE w:val="0"/>
        <w:autoSpaceDN w:val="0"/>
        <w:adjustRightInd w:val="0"/>
        <w:spacing w:after="0" w:line="240" w:lineRule="auto"/>
        <w:ind w:left="360"/>
        <w:rPr>
          <w:rFonts w:ascii="Times New Roman" w:hAnsi="Times New Roman" w:cs="Times New Roman"/>
        </w:rPr>
      </w:pPr>
    </w:p>
    <w:p w:rsidR="002E00C8" w:rsidRDefault="002E00C8" w:rsidP="00C74D90">
      <w:pPr>
        <w:pStyle w:val="ListParagraph"/>
        <w:autoSpaceDE w:val="0"/>
        <w:autoSpaceDN w:val="0"/>
        <w:adjustRightInd w:val="0"/>
        <w:spacing w:after="0" w:line="240" w:lineRule="auto"/>
        <w:ind w:left="360"/>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How were losses calculated before NSP switched to using State Estimator losses?</w:t>
      </w:r>
    </w:p>
    <w:p w:rsidR="003A1EFC" w:rsidRDefault="003A1EFC" w:rsidP="00C74D90">
      <w:pPr>
        <w:pStyle w:val="ListParagraph"/>
        <w:tabs>
          <w:tab w:val="left" w:pos="5365"/>
        </w:tabs>
        <w:autoSpaceDE w:val="0"/>
        <w:autoSpaceDN w:val="0"/>
        <w:adjustRightInd w:val="0"/>
        <w:spacing w:after="0" w:line="240" w:lineRule="auto"/>
        <w:ind w:left="360"/>
        <w:rPr>
          <w:rFonts w:ascii="Times New Roman" w:hAnsi="Times New Roman" w:cs="Times New Roman"/>
        </w:rPr>
      </w:pPr>
    </w:p>
    <w:p w:rsidR="002C1FDD" w:rsidRPr="009F63A1" w:rsidRDefault="0064623D" w:rsidP="009F63A1">
      <w:pPr>
        <w:pStyle w:val="ListParagraph"/>
        <w:tabs>
          <w:tab w:val="left" w:pos="5365"/>
        </w:tabs>
        <w:autoSpaceDE w:val="0"/>
        <w:autoSpaceDN w:val="0"/>
        <w:adjustRightInd w:val="0"/>
        <w:spacing w:after="0" w:line="240" w:lineRule="auto"/>
        <w:ind w:left="342"/>
      </w:pPr>
      <w:r>
        <w:rPr>
          <w:rFonts w:ascii="Times New Roman" w:hAnsi="Times New Roman" w:cs="Times New Roman"/>
        </w:rPr>
        <w:t xml:space="preserve">Transmission losses </w:t>
      </w:r>
      <w:r w:rsidR="009F63A1">
        <w:rPr>
          <w:rFonts w:ascii="Times New Roman" w:hAnsi="Times New Roman" w:cs="Times New Roman"/>
        </w:rPr>
        <w:t>have been calculated by MISO since before the 2016 and 2017 rate years</w:t>
      </w:r>
      <w:r w:rsidR="00A57802">
        <w:rPr>
          <w:rFonts w:ascii="Times New Roman" w:hAnsi="Times New Roman" w:cs="Times New Roman"/>
        </w:rPr>
        <w:t xml:space="preserve">. </w:t>
      </w:r>
    </w:p>
    <w:p w:rsidR="00C74D90" w:rsidRDefault="00C74D90" w:rsidP="00C74D90">
      <w:pPr>
        <w:pStyle w:val="ListParagraph"/>
        <w:autoSpaceDE w:val="0"/>
        <w:autoSpaceDN w:val="0"/>
        <w:adjustRightInd w:val="0"/>
        <w:spacing w:after="0" w:line="240" w:lineRule="auto"/>
        <w:ind w:left="360"/>
        <w:rPr>
          <w:rFonts w:ascii="Times New Roman" w:hAnsi="Times New Roman" w:cs="Times New Roman"/>
        </w:rPr>
      </w:pPr>
    </w:p>
    <w:p w:rsidR="002E00C8" w:rsidRPr="00E72210" w:rsidRDefault="002E00C8" w:rsidP="00C74D90">
      <w:pPr>
        <w:pStyle w:val="ListParagraph"/>
        <w:autoSpaceDE w:val="0"/>
        <w:autoSpaceDN w:val="0"/>
        <w:adjustRightInd w:val="0"/>
        <w:spacing w:after="0" w:line="240" w:lineRule="auto"/>
        <w:ind w:left="360"/>
        <w:rPr>
          <w:rFonts w:ascii="Times New Roman" w:hAnsi="Times New Roman" w:cs="Times New Roman"/>
        </w:rPr>
      </w:pPr>
    </w:p>
    <w:p w:rsidR="003A1EFC" w:rsidRPr="00452378" w:rsidRDefault="003A1EFC" w:rsidP="00C74D90">
      <w:pPr>
        <w:pStyle w:val="ListParagraph"/>
        <w:numPr>
          <w:ilvl w:val="0"/>
          <w:numId w:val="5"/>
        </w:numPr>
        <w:tabs>
          <w:tab w:val="left" w:pos="5365"/>
        </w:tabs>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Does NSP still do a NSP LBA loss study? If yes, could we have a copy of each loss study for 2013, 2014, 2015, and 2016?</w:t>
      </w:r>
    </w:p>
    <w:p w:rsidR="003A1EFC" w:rsidRDefault="003A1EFC" w:rsidP="00C74D90">
      <w:pPr>
        <w:pStyle w:val="ListParagraph"/>
        <w:tabs>
          <w:tab w:val="left" w:pos="5365"/>
        </w:tabs>
        <w:autoSpaceDE w:val="0"/>
        <w:autoSpaceDN w:val="0"/>
        <w:adjustRightInd w:val="0"/>
        <w:spacing w:after="0" w:line="240" w:lineRule="auto"/>
        <w:ind w:left="360"/>
        <w:rPr>
          <w:rFonts w:ascii="Times New Roman" w:hAnsi="Times New Roman" w:cs="Times New Roman"/>
        </w:rPr>
      </w:pPr>
    </w:p>
    <w:p w:rsidR="00C74D90" w:rsidRDefault="00C80727" w:rsidP="00C74D90">
      <w:pPr>
        <w:pStyle w:val="ListParagraph"/>
        <w:tabs>
          <w:tab w:val="left" w:pos="5365"/>
        </w:tabs>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NSP d</w:t>
      </w:r>
      <w:r w:rsidR="00262981">
        <w:rPr>
          <w:rFonts w:ascii="Times New Roman" w:hAnsi="Times New Roman" w:cs="Times New Roman"/>
        </w:rPr>
        <w:t>id</w:t>
      </w:r>
      <w:r>
        <w:rPr>
          <w:rFonts w:ascii="Times New Roman" w:hAnsi="Times New Roman" w:cs="Times New Roman"/>
        </w:rPr>
        <w:t xml:space="preserve"> not perform an NSP LBA loss study</w:t>
      </w:r>
      <w:r w:rsidR="00262981">
        <w:rPr>
          <w:rFonts w:ascii="Times New Roman" w:hAnsi="Times New Roman" w:cs="Times New Roman"/>
        </w:rPr>
        <w:t xml:space="preserve"> to support the </w:t>
      </w:r>
      <w:r w:rsidR="005D4921">
        <w:rPr>
          <w:rFonts w:ascii="Times New Roman" w:hAnsi="Times New Roman" w:cs="Times New Roman"/>
        </w:rPr>
        <w:t xml:space="preserve">2016 and 2017 </w:t>
      </w:r>
      <w:r w:rsidR="00262981">
        <w:rPr>
          <w:rFonts w:ascii="Times New Roman" w:hAnsi="Times New Roman" w:cs="Times New Roman"/>
        </w:rPr>
        <w:t>loss rates described in the response to question 2</w:t>
      </w:r>
      <w:r>
        <w:rPr>
          <w:rFonts w:ascii="Times New Roman" w:hAnsi="Times New Roman" w:cs="Times New Roman"/>
        </w:rPr>
        <w:t xml:space="preserve">. </w:t>
      </w:r>
    </w:p>
    <w:p w:rsidR="00710453" w:rsidRDefault="00710453" w:rsidP="00C74D90">
      <w:pPr>
        <w:pStyle w:val="ListParagraph"/>
        <w:tabs>
          <w:tab w:val="left" w:pos="5365"/>
        </w:tabs>
        <w:autoSpaceDE w:val="0"/>
        <w:autoSpaceDN w:val="0"/>
        <w:adjustRightInd w:val="0"/>
        <w:spacing w:after="0" w:line="240" w:lineRule="auto"/>
        <w:ind w:left="342"/>
        <w:rPr>
          <w:rFonts w:ascii="Times New Roman" w:hAnsi="Times New Roman" w:cs="Times New Roman"/>
        </w:rPr>
      </w:pPr>
    </w:p>
    <w:p w:rsidR="00AF4A74" w:rsidRDefault="00AF4A74" w:rsidP="00C74D90">
      <w:pPr>
        <w:pStyle w:val="ListParagraph"/>
        <w:tabs>
          <w:tab w:val="left" w:pos="5365"/>
        </w:tabs>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tabs>
          <w:tab w:val="left" w:pos="5365"/>
        </w:tabs>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 xml:space="preserve">Do you do a separate loss study for NSP LBA load? </w:t>
      </w:r>
      <w:r w:rsidR="00710453">
        <w:rPr>
          <w:rFonts w:ascii="Times New Roman" w:hAnsi="Times New Roman" w:cs="Times New Roman"/>
        </w:rPr>
        <w:t xml:space="preserve"> </w:t>
      </w:r>
      <w:r w:rsidRPr="00452378">
        <w:rPr>
          <w:rFonts w:ascii="Times New Roman" w:hAnsi="Times New Roman" w:cs="Times New Roman"/>
        </w:rPr>
        <w:t>Do you do a separate loss study for NSP LBA through</w:t>
      </w:r>
      <w:r w:rsidRPr="00452378">
        <w:rPr>
          <w:rFonts w:ascii="Cambria Math" w:hAnsi="Cambria Math" w:cs="Cambria Math"/>
        </w:rPr>
        <w:t>‐</w:t>
      </w:r>
      <w:r w:rsidRPr="00452378">
        <w:rPr>
          <w:rFonts w:ascii="Times New Roman" w:hAnsi="Times New Roman" w:cs="Times New Roman"/>
        </w:rPr>
        <w:t>and</w:t>
      </w:r>
      <w:r w:rsidRPr="00452378">
        <w:rPr>
          <w:rFonts w:ascii="Cambria Math" w:hAnsi="Cambria Math" w:cs="Cambria Math"/>
        </w:rPr>
        <w:t>‐</w:t>
      </w:r>
      <w:r w:rsidRPr="00452378">
        <w:rPr>
          <w:rFonts w:ascii="Times New Roman" w:hAnsi="Times New Roman" w:cs="Times New Roman"/>
        </w:rPr>
        <w:t>out transactions?</w:t>
      </w:r>
    </w:p>
    <w:p w:rsidR="003A1EFC" w:rsidRDefault="003A1EFC" w:rsidP="00C74D90">
      <w:pPr>
        <w:pStyle w:val="ListParagraph"/>
        <w:tabs>
          <w:tab w:val="left" w:pos="5365"/>
        </w:tabs>
        <w:autoSpaceDE w:val="0"/>
        <w:autoSpaceDN w:val="0"/>
        <w:adjustRightInd w:val="0"/>
        <w:spacing w:after="0" w:line="240" w:lineRule="auto"/>
        <w:ind w:left="360"/>
        <w:rPr>
          <w:rFonts w:ascii="Times New Roman" w:hAnsi="Times New Roman" w:cs="Times New Roman"/>
        </w:rPr>
      </w:pPr>
    </w:p>
    <w:p w:rsidR="0064623D" w:rsidRDefault="00710453" w:rsidP="00153C6E">
      <w:pPr>
        <w:pStyle w:val="ListParagraph"/>
        <w:tabs>
          <w:tab w:val="left" w:pos="5365"/>
        </w:tabs>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NSP d</w:t>
      </w:r>
      <w:r w:rsidR="007F59B2">
        <w:rPr>
          <w:rFonts w:ascii="Times New Roman" w:hAnsi="Times New Roman" w:cs="Times New Roman"/>
        </w:rPr>
        <w:t xml:space="preserve">id </w:t>
      </w:r>
      <w:r>
        <w:rPr>
          <w:rFonts w:ascii="Times New Roman" w:hAnsi="Times New Roman" w:cs="Times New Roman"/>
        </w:rPr>
        <w:t xml:space="preserve">not do a separate loss study for the NSP LBA </w:t>
      </w:r>
      <w:r w:rsidR="00262981">
        <w:rPr>
          <w:rFonts w:ascii="Times New Roman" w:hAnsi="Times New Roman" w:cs="Times New Roman"/>
        </w:rPr>
        <w:t xml:space="preserve">to support the </w:t>
      </w:r>
      <w:r w:rsidR="005D4921">
        <w:rPr>
          <w:rFonts w:ascii="Times New Roman" w:hAnsi="Times New Roman" w:cs="Times New Roman"/>
        </w:rPr>
        <w:t xml:space="preserve">2016 or 2017 </w:t>
      </w:r>
      <w:r w:rsidR="00262981">
        <w:rPr>
          <w:rFonts w:ascii="Times New Roman" w:hAnsi="Times New Roman" w:cs="Times New Roman"/>
        </w:rPr>
        <w:t xml:space="preserve">loss rates </w:t>
      </w:r>
      <w:r w:rsidR="005D4921">
        <w:rPr>
          <w:rFonts w:ascii="Times New Roman" w:hAnsi="Times New Roman" w:cs="Times New Roman"/>
        </w:rPr>
        <w:t>described in the response to question 2</w:t>
      </w:r>
      <w:r w:rsidR="007F59B2">
        <w:rPr>
          <w:rFonts w:ascii="Times New Roman" w:hAnsi="Times New Roman" w:cs="Times New Roman"/>
        </w:rPr>
        <w:t xml:space="preserve">, </w:t>
      </w:r>
      <w:r>
        <w:rPr>
          <w:rFonts w:ascii="Times New Roman" w:hAnsi="Times New Roman" w:cs="Times New Roman"/>
        </w:rPr>
        <w:t xml:space="preserve">nor does it </w:t>
      </w:r>
      <w:r w:rsidR="00394E54">
        <w:rPr>
          <w:rFonts w:ascii="Times New Roman" w:hAnsi="Times New Roman" w:cs="Times New Roman"/>
        </w:rPr>
        <w:t>perform</w:t>
      </w:r>
      <w:r>
        <w:rPr>
          <w:rFonts w:ascii="Times New Roman" w:hAnsi="Times New Roman" w:cs="Times New Roman"/>
        </w:rPr>
        <w:t xml:space="preserve"> a separate loss study for NSP LBA through-and-out transactions</w:t>
      </w:r>
      <w:r w:rsidR="00842796">
        <w:rPr>
          <w:rFonts w:ascii="Times New Roman" w:hAnsi="Times New Roman" w:cs="Times New Roman"/>
        </w:rPr>
        <w:t xml:space="preserve"> since </w:t>
      </w:r>
      <w:r w:rsidR="0064623D">
        <w:rPr>
          <w:rFonts w:ascii="Times New Roman" w:hAnsi="Times New Roman" w:cs="Times New Roman"/>
        </w:rPr>
        <w:t>MISO is the Balancing Authority</w:t>
      </w:r>
      <w:r w:rsidR="007F59B2">
        <w:rPr>
          <w:rFonts w:ascii="Times New Roman" w:hAnsi="Times New Roman" w:cs="Times New Roman"/>
        </w:rPr>
        <w:t>, the transmission service provider</w:t>
      </w:r>
      <w:r w:rsidR="0064623D">
        <w:rPr>
          <w:rFonts w:ascii="Times New Roman" w:hAnsi="Times New Roman" w:cs="Times New Roman"/>
        </w:rPr>
        <w:t xml:space="preserve"> and </w:t>
      </w:r>
      <w:r w:rsidR="007F59B2">
        <w:rPr>
          <w:rFonts w:ascii="Times New Roman" w:hAnsi="Times New Roman" w:cs="Times New Roman"/>
        </w:rPr>
        <w:t xml:space="preserve">the </w:t>
      </w:r>
      <w:r w:rsidR="0064623D">
        <w:rPr>
          <w:rFonts w:ascii="Times New Roman" w:hAnsi="Times New Roman" w:cs="Times New Roman"/>
        </w:rPr>
        <w:t xml:space="preserve">operator of the regional market.  The concept and identification of “through and out” </w:t>
      </w:r>
      <w:r w:rsidR="00C80727">
        <w:rPr>
          <w:rFonts w:ascii="Times New Roman" w:hAnsi="Times New Roman" w:cs="Times New Roman"/>
        </w:rPr>
        <w:t xml:space="preserve">transaction </w:t>
      </w:r>
      <w:r w:rsidR="0064623D">
        <w:rPr>
          <w:rFonts w:ascii="Times New Roman" w:hAnsi="Times New Roman" w:cs="Times New Roman"/>
        </w:rPr>
        <w:t>is inapplicable</w:t>
      </w:r>
      <w:r w:rsidR="007F59B2">
        <w:rPr>
          <w:rFonts w:ascii="Times New Roman" w:hAnsi="Times New Roman" w:cs="Times New Roman"/>
        </w:rPr>
        <w:t xml:space="preserve"> to the NSP LBA</w:t>
      </w:r>
      <w:r w:rsidR="0064623D">
        <w:rPr>
          <w:rFonts w:ascii="Times New Roman" w:hAnsi="Times New Roman" w:cs="Times New Roman"/>
        </w:rPr>
        <w:t xml:space="preserve">.  </w:t>
      </w:r>
    </w:p>
    <w:p w:rsidR="0064623D" w:rsidRDefault="0064623D" w:rsidP="00153C6E">
      <w:pPr>
        <w:pStyle w:val="ListParagraph"/>
        <w:tabs>
          <w:tab w:val="left" w:pos="5365"/>
        </w:tabs>
        <w:autoSpaceDE w:val="0"/>
        <w:autoSpaceDN w:val="0"/>
        <w:adjustRightInd w:val="0"/>
        <w:spacing w:after="0" w:line="240" w:lineRule="auto"/>
        <w:ind w:left="342"/>
        <w:rPr>
          <w:rFonts w:ascii="Times New Roman" w:hAnsi="Times New Roman" w:cs="Times New Roman"/>
        </w:rPr>
      </w:pPr>
    </w:p>
    <w:p w:rsidR="00C74D90" w:rsidRDefault="00C74D90" w:rsidP="00C74D90">
      <w:pPr>
        <w:pStyle w:val="ListParagraph"/>
        <w:tabs>
          <w:tab w:val="left" w:pos="5365"/>
        </w:tabs>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tabs>
          <w:tab w:val="left" w:pos="5365"/>
        </w:tabs>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Are through</w:t>
      </w:r>
      <w:r w:rsidRPr="00452378">
        <w:rPr>
          <w:rFonts w:ascii="Cambria Math" w:hAnsi="Cambria Math" w:cs="Cambria Math"/>
        </w:rPr>
        <w:t>‐</w:t>
      </w:r>
      <w:r w:rsidRPr="00452378">
        <w:rPr>
          <w:rFonts w:ascii="Times New Roman" w:hAnsi="Times New Roman" w:cs="Times New Roman"/>
        </w:rPr>
        <w:t>and</w:t>
      </w:r>
      <w:r w:rsidRPr="00452378">
        <w:rPr>
          <w:rFonts w:ascii="Cambria Math" w:hAnsi="Cambria Math" w:cs="Cambria Math"/>
        </w:rPr>
        <w:t>‐</w:t>
      </w:r>
      <w:r w:rsidRPr="00452378">
        <w:rPr>
          <w:rFonts w:ascii="Times New Roman" w:hAnsi="Times New Roman" w:cs="Times New Roman"/>
        </w:rPr>
        <w:t>out transactions charged the NSP LBA loss percentage? If not, how are losses collected from through</w:t>
      </w:r>
      <w:r w:rsidRPr="00452378">
        <w:rPr>
          <w:rFonts w:ascii="Cambria Math" w:hAnsi="Cambria Math" w:cs="Cambria Math"/>
        </w:rPr>
        <w:t>‐</w:t>
      </w:r>
      <w:r w:rsidRPr="00452378">
        <w:rPr>
          <w:rFonts w:ascii="Times New Roman" w:hAnsi="Times New Roman" w:cs="Times New Roman"/>
        </w:rPr>
        <w:t>and</w:t>
      </w:r>
      <w:r w:rsidRPr="00452378">
        <w:rPr>
          <w:rFonts w:ascii="Cambria Math" w:hAnsi="Cambria Math" w:cs="Cambria Math"/>
        </w:rPr>
        <w:t>‐</w:t>
      </w:r>
      <w:r w:rsidRPr="00452378">
        <w:rPr>
          <w:rFonts w:ascii="Times New Roman" w:hAnsi="Times New Roman" w:cs="Times New Roman"/>
        </w:rPr>
        <w:t>out transactions?</w:t>
      </w:r>
    </w:p>
    <w:p w:rsidR="003A1EFC" w:rsidRDefault="003A1EFC" w:rsidP="00C74D90">
      <w:pPr>
        <w:pStyle w:val="ListParagraph"/>
        <w:tabs>
          <w:tab w:val="left" w:pos="5365"/>
        </w:tabs>
        <w:autoSpaceDE w:val="0"/>
        <w:autoSpaceDN w:val="0"/>
        <w:adjustRightInd w:val="0"/>
        <w:spacing w:after="0" w:line="240" w:lineRule="auto"/>
        <w:ind w:left="360"/>
        <w:rPr>
          <w:rFonts w:ascii="Times New Roman" w:hAnsi="Times New Roman" w:cs="Times New Roman"/>
        </w:rPr>
      </w:pPr>
    </w:p>
    <w:p w:rsidR="003A1EFC" w:rsidRPr="00E72210" w:rsidRDefault="004017BA" w:rsidP="00153C6E">
      <w:pPr>
        <w:pStyle w:val="ListParagraph"/>
        <w:tabs>
          <w:tab w:val="left" w:pos="5365"/>
        </w:tabs>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 xml:space="preserve">Transactions through and out of the MISO BA are </w:t>
      </w:r>
      <w:r w:rsidR="00F625AC">
        <w:rPr>
          <w:rFonts w:ascii="Times New Roman" w:hAnsi="Times New Roman" w:cs="Times New Roman"/>
        </w:rPr>
        <w:t xml:space="preserve">required </w:t>
      </w:r>
      <w:r>
        <w:rPr>
          <w:rFonts w:ascii="Times New Roman" w:hAnsi="Times New Roman" w:cs="Times New Roman"/>
        </w:rPr>
        <w:t>under Schedule 7</w:t>
      </w:r>
      <w:r w:rsidR="00F625AC">
        <w:rPr>
          <w:rFonts w:ascii="Times New Roman" w:hAnsi="Times New Roman" w:cs="Times New Roman"/>
        </w:rPr>
        <w:t xml:space="preserve"> and Schedule 8</w:t>
      </w:r>
      <w:r>
        <w:rPr>
          <w:rFonts w:ascii="Times New Roman" w:hAnsi="Times New Roman" w:cs="Times New Roman"/>
        </w:rPr>
        <w:t xml:space="preserve"> of the MISO tariff</w:t>
      </w:r>
      <w:r w:rsidR="00F625AC">
        <w:rPr>
          <w:rFonts w:ascii="Times New Roman" w:hAnsi="Times New Roman" w:cs="Times New Roman"/>
        </w:rPr>
        <w:t xml:space="preserve"> to reserve sufficient transmission capacity to cover related energy schedules, including applicable losses</w:t>
      </w:r>
      <w:r>
        <w:rPr>
          <w:rFonts w:ascii="Times New Roman" w:hAnsi="Times New Roman" w:cs="Times New Roman"/>
        </w:rPr>
        <w:t>.</w:t>
      </w:r>
      <w:r w:rsidR="007F59B2">
        <w:rPr>
          <w:rFonts w:ascii="Times New Roman" w:hAnsi="Times New Roman" w:cs="Times New Roman"/>
        </w:rPr>
        <w:t xml:space="preserve">  As the Transmission Provider, MISO would identify the applicable loss rate(s)</w:t>
      </w:r>
      <w:r w:rsidR="005D4921">
        <w:rPr>
          <w:rFonts w:ascii="Times New Roman" w:hAnsi="Times New Roman" w:cs="Times New Roman"/>
        </w:rPr>
        <w:t xml:space="preserve"> applicable to through-and-out transactions</w:t>
      </w:r>
      <w:r w:rsidR="007F59B2">
        <w:rPr>
          <w:rFonts w:ascii="Times New Roman" w:hAnsi="Times New Roman" w:cs="Times New Roman"/>
        </w:rPr>
        <w:t xml:space="preserve">. </w:t>
      </w:r>
      <w:r>
        <w:rPr>
          <w:rFonts w:ascii="Times New Roman" w:hAnsi="Times New Roman" w:cs="Times New Roman"/>
        </w:rPr>
        <w:t xml:space="preserve">  </w:t>
      </w:r>
    </w:p>
    <w:p w:rsidR="003A1EFC" w:rsidRDefault="003A1EFC" w:rsidP="00153C6E">
      <w:pPr>
        <w:pStyle w:val="ListParagraph"/>
        <w:autoSpaceDE w:val="0"/>
        <w:autoSpaceDN w:val="0"/>
        <w:adjustRightInd w:val="0"/>
        <w:spacing w:after="0" w:line="240" w:lineRule="auto"/>
        <w:ind w:left="0"/>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Does the NSP Attachment O contain revenue recovery for NSP facilities in the Otter Tail LBA?</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A1EFC" w:rsidRPr="004017BA" w:rsidRDefault="003A1EFC" w:rsidP="004017BA">
      <w:pPr>
        <w:pStyle w:val="ListParagraph"/>
        <w:autoSpaceDE w:val="0"/>
        <w:autoSpaceDN w:val="0"/>
        <w:adjustRightInd w:val="0"/>
        <w:spacing w:after="0" w:line="240" w:lineRule="auto"/>
        <w:ind w:left="342"/>
      </w:pPr>
      <w:r>
        <w:rPr>
          <w:rFonts w:ascii="Times New Roman" w:hAnsi="Times New Roman" w:cs="Times New Roman"/>
        </w:rPr>
        <w:t xml:space="preserve">Yes.  </w:t>
      </w:r>
      <w:r w:rsidRPr="00E72210">
        <w:rPr>
          <w:rFonts w:ascii="Times New Roman" w:hAnsi="Times New Roman" w:cs="Times New Roman"/>
        </w:rPr>
        <w:t xml:space="preserve">NSP owns facilities in Otter Tail’s LBA, </w:t>
      </w:r>
      <w:r w:rsidR="007F59B2">
        <w:rPr>
          <w:rFonts w:ascii="Times New Roman" w:hAnsi="Times New Roman" w:cs="Times New Roman"/>
        </w:rPr>
        <w:t xml:space="preserve">the costs of </w:t>
      </w:r>
      <w:r w:rsidRPr="00E72210">
        <w:rPr>
          <w:rFonts w:ascii="Times New Roman" w:hAnsi="Times New Roman" w:cs="Times New Roman"/>
        </w:rPr>
        <w:t>which are recovered in NSP’s Attachment O because the facilities were constructed to serve loads on the NSP System.</w:t>
      </w:r>
      <w:r>
        <w:rPr>
          <w:rFonts w:ascii="Times New Roman" w:hAnsi="Times New Roman" w:cs="Times New Roman"/>
        </w:rPr>
        <w:t xml:space="preserve">  NSP loads on the Otter Tail system are also included in the </w:t>
      </w:r>
      <w:r w:rsidR="00842796">
        <w:rPr>
          <w:rFonts w:ascii="Times New Roman" w:hAnsi="Times New Roman" w:cs="Times New Roman"/>
        </w:rPr>
        <w:t xml:space="preserve">Attachment O </w:t>
      </w:r>
      <w:r>
        <w:rPr>
          <w:rFonts w:ascii="Times New Roman" w:hAnsi="Times New Roman" w:cs="Times New Roman"/>
        </w:rPr>
        <w:t xml:space="preserve">divisor.   </w:t>
      </w:r>
      <w:r w:rsidRPr="00E72210">
        <w:rPr>
          <w:rFonts w:ascii="Times New Roman" w:hAnsi="Times New Roman" w:cs="Times New Roman"/>
        </w:rPr>
        <w:t xml:space="preserve"> </w:t>
      </w: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AF4A74" w:rsidRDefault="00AF4A74"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Please explain how the State Estimator calculates the NSP LBA loss factor. Please include the formula or formulas used by the State Estimator to determine NSP LBA transmission losses.</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A76A0" w:rsidRDefault="00842796" w:rsidP="00C74D90">
      <w:pPr>
        <w:pStyle w:val="ListParagraph"/>
        <w:autoSpaceDE w:val="0"/>
        <w:autoSpaceDN w:val="0"/>
        <w:adjustRightInd w:val="0"/>
        <w:spacing w:after="0" w:line="240" w:lineRule="auto"/>
        <w:ind w:left="342"/>
        <w:rPr>
          <w:rFonts w:ascii="Times New Roman" w:hAnsi="Times New Roman" w:cs="Times New Roman"/>
        </w:rPr>
      </w:pPr>
      <w:r w:rsidRPr="00E72210">
        <w:rPr>
          <w:rFonts w:ascii="Times New Roman" w:hAnsi="Times New Roman" w:cs="Times New Roman"/>
        </w:rPr>
        <w:lastRenderedPageBreak/>
        <w:t xml:space="preserve">MISO calculates all State Estimator losses pursuant to its Tariff. </w:t>
      </w:r>
      <w:r w:rsidRPr="00452378">
        <w:rPr>
          <w:rFonts w:ascii="Times New Roman" w:hAnsi="Times New Roman" w:cs="Times New Roman"/>
        </w:rPr>
        <w:t xml:space="preserve"> The MISO State Estimator losses are separate from </w:t>
      </w:r>
      <w:r w:rsidRPr="00EC62B7">
        <w:rPr>
          <w:rFonts w:ascii="Times New Roman" w:hAnsi="Times New Roman" w:cs="Times New Roman"/>
        </w:rPr>
        <w:t>the loss calculation for Attachment O</w:t>
      </w:r>
      <w:r>
        <w:rPr>
          <w:rFonts w:ascii="Times New Roman" w:hAnsi="Times New Roman" w:cs="Times New Roman"/>
        </w:rPr>
        <w:t>-NSP</w:t>
      </w:r>
      <w:r w:rsidRPr="00EC62B7">
        <w:rPr>
          <w:rFonts w:ascii="Times New Roman" w:hAnsi="Times New Roman" w:cs="Times New Roman"/>
        </w:rPr>
        <w:t>.</w:t>
      </w:r>
      <w:r>
        <w:rPr>
          <w:rFonts w:ascii="Times New Roman" w:hAnsi="Times New Roman" w:cs="Times New Roman"/>
        </w:rPr>
        <w:t xml:space="preserve">  </w:t>
      </w:r>
      <w:r w:rsidR="003A76A0">
        <w:rPr>
          <w:rFonts w:ascii="Times New Roman" w:hAnsi="Times New Roman" w:cs="Times New Roman"/>
        </w:rPr>
        <w:t>NSP suggest</w:t>
      </w:r>
      <w:r>
        <w:rPr>
          <w:rFonts w:ascii="Times New Roman" w:hAnsi="Times New Roman" w:cs="Times New Roman"/>
        </w:rPr>
        <w:t>s</w:t>
      </w:r>
      <w:r w:rsidR="003A76A0">
        <w:rPr>
          <w:rFonts w:ascii="Times New Roman" w:hAnsi="Times New Roman" w:cs="Times New Roman"/>
        </w:rPr>
        <w:t xml:space="preserve"> a meeting </w:t>
      </w:r>
      <w:r w:rsidR="00F625AC">
        <w:rPr>
          <w:rFonts w:ascii="Times New Roman" w:hAnsi="Times New Roman" w:cs="Times New Roman"/>
        </w:rPr>
        <w:t xml:space="preserve">be </w:t>
      </w:r>
      <w:r>
        <w:rPr>
          <w:rFonts w:ascii="Times New Roman" w:hAnsi="Times New Roman" w:cs="Times New Roman"/>
        </w:rPr>
        <w:t xml:space="preserve">held </w:t>
      </w:r>
      <w:r w:rsidR="003A76A0">
        <w:rPr>
          <w:rFonts w:ascii="Times New Roman" w:hAnsi="Times New Roman" w:cs="Times New Roman"/>
        </w:rPr>
        <w:t>with MISO to discuss technical aspects of MISO</w:t>
      </w:r>
      <w:r>
        <w:rPr>
          <w:rFonts w:ascii="Times New Roman" w:hAnsi="Times New Roman" w:cs="Times New Roman"/>
        </w:rPr>
        <w:t>’s</w:t>
      </w:r>
      <w:r w:rsidR="003A76A0">
        <w:rPr>
          <w:rFonts w:ascii="Times New Roman" w:hAnsi="Times New Roman" w:cs="Times New Roman"/>
        </w:rPr>
        <w:t xml:space="preserve"> calculation of </w:t>
      </w:r>
      <w:r w:rsidR="007F59B2">
        <w:rPr>
          <w:rFonts w:ascii="Times New Roman" w:hAnsi="Times New Roman" w:cs="Times New Roman"/>
        </w:rPr>
        <w:t xml:space="preserve">state estimator </w:t>
      </w:r>
      <w:r w:rsidR="003A76A0">
        <w:rPr>
          <w:rFonts w:ascii="Times New Roman" w:hAnsi="Times New Roman" w:cs="Times New Roman"/>
        </w:rPr>
        <w:t xml:space="preserve">losses. </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rPr>
      </w:pPr>
    </w:p>
    <w:p w:rsidR="00AF4A74" w:rsidRDefault="00AF4A74"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Are all of the facilities listed in the Agency Agreement (Appendix H and G) to the MISO Transmission Owners Agreement included in NSP’s Attachment O?</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A1EFC" w:rsidRPr="00E72210" w:rsidRDefault="003A1EFC" w:rsidP="00153C6E">
      <w:pPr>
        <w:pStyle w:val="ListParagraph"/>
        <w:autoSpaceDE w:val="0"/>
        <w:autoSpaceDN w:val="0"/>
        <w:adjustRightInd w:val="0"/>
        <w:spacing w:after="0" w:line="240" w:lineRule="auto"/>
        <w:ind w:left="342"/>
        <w:rPr>
          <w:rFonts w:ascii="Times New Roman" w:hAnsi="Times New Roman" w:cs="Times New Roman"/>
        </w:rPr>
      </w:pPr>
      <w:r w:rsidRPr="00E72210">
        <w:rPr>
          <w:rFonts w:ascii="Times New Roman" w:hAnsi="Times New Roman" w:cs="Times New Roman"/>
        </w:rPr>
        <w:t xml:space="preserve">Yes. </w:t>
      </w:r>
    </w:p>
    <w:p w:rsidR="00562973" w:rsidRDefault="00562973" w:rsidP="00C74D90">
      <w:pPr>
        <w:pStyle w:val="ListParagraph"/>
        <w:autoSpaceDE w:val="0"/>
        <w:autoSpaceDN w:val="0"/>
        <w:adjustRightInd w:val="0"/>
        <w:spacing w:after="0" w:line="240" w:lineRule="auto"/>
        <w:ind w:left="360"/>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60"/>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Why did the network load column in the divisor tab of NSP’s Attachment O filing effective January 1, 2017 increase 22% from the prior year?</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7653E7" w:rsidRPr="0013240B" w:rsidRDefault="007653E7" w:rsidP="007653E7">
      <w:pPr>
        <w:pStyle w:val="ListParagraph"/>
        <w:autoSpaceDE w:val="0"/>
        <w:autoSpaceDN w:val="0"/>
        <w:spacing w:after="0" w:line="240" w:lineRule="auto"/>
        <w:ind w:left="342"/>
        <w:rPr>
          <w:rFonts w:ascii="Times New Roman" w:hAnsi="Times New Roman" w:cs="Times New Roman"/>
        </w:rPr>
      </w:pPr>
      <w:r w:rsidRPr="0013240B">
        <w:rPr>
          <w:rFonts w:ascii="Times New Roman" w:hAnsi="Times New Roman" w:cs="Times New Roman"/>
        </w:rPr>
        <w:t>The Divisor in the 2017 NSP Attachment O effective January 1, 2017 was reported as 8,305,583 MW, which is approximately 14.5% increase from the Divisor in the 2016 NSP Attachment O of 7,253,000 MW. This change results from a change in reporting to MISO, but did not result in a change in the combined zonal divisor used by MISO to calculate the rate for MISO Zone 16.  Therefore, there was no rate impact as a result of this change in reporting.</w:t>
      </w:r>
    </w:p>
    <w:p w:rsidR="007653E7" w:rsidRPr="0013240B" w:rsidRDefault="007653E7" w:rsidP="007653E7">
      <w:pPr>
        <w:pStyle w:val="ListParagraph"/>
        <w:autoSpaceDE w:val="0"/>
        <w:autoSpaceDN w:val="0"/>
        <w:spacing w:after="0" w:line="240" w:lineRule="auto"/>
        <w:ind w:left="0"/>
        <w:rPr>
          <w:rFonts w:ascii="Calibri" w:hAnsi="Calibri" w:cs="Calibri"/>
        </w:rPr>
      </w:pPr>
    </w:p>
    <w:p w:rsidR="00D34172" w:rsidRDefault="007653E7" w:rsidP="007653E7">
      <w:pPr>
        <w:pStyle w:val="ListParagraph"/>
        <w:autoSpaceDE w:val="0"/>
        <w:autoSpaceDN w:val="0"/>
        <w:spacing w:after="0" w:line="240" w:lineRule="auto"/>
        <w:ind w:left="342"/>
        <w:rPr>
          <w:rFonts w:ascii="Times New Roman" w:hAnsi="Times New Roman" w:cs="Times New Roman"/>
        </w:rPr>
      </w:pPr>
      <w:r w:rsidRPr="0013240B">
        <w:rPr>
          <w:rFonts w:ascii="Times New Roman" w:hAnsi="Times New Roman" w:cs="Times New Roman"/>
        </w:rPr>
        <w:t xml:space="preserve">For billing purposes, the loads reported on the Divisor tab of NSP’s Attachment O filing are combined with loads reported by other transmission owners in MISO Zone 16 in the development of the zonal rate, which is comprised of the sum of the Annual Transmission Revenue Requirement (ATRR) for all transmission owners with an ATRR recovered from Zone 16 divided by the sum of all loads residing in Zone 16.  </w:t>
      </w:r>
    </w:p>
    <w:p w:rsidR="00D34172" w:rsidRDefault="00D34172" w:rsidP="007653E7">
      <w:pPr>
        <w:pStyle w:val="ListParagraph"/>
        <w:autoSpaceDE w:val="0"/>
        <w:autoSpaceDN w:val="0"/>
        <w:spacing w:after="0" w:line="240" w:lineRule="auto"/>
        <w:ind w:left="342"/>
        <w:rPr>
          <w:rFonts w:ascii="Times New Roman" w:hAnsi="Times New Roman" w:cs="Times New Roman"/>
        </w:rPr>
      </w:pPr>
    </w:p>
    <w:p w:rsidR="007653E7" w:rsidRPr="0013240B" w:rsidRDefault="007653E7" w:rsidP="007653E7">
      <w:pPr>
        <w:pStyle w:val="ListParagraph"/>
        <w:autoSpaceDE w:val="0"/>
        <w:autoSpaceDN w:val="0"/>
        <w:spacing w:after="0" w:line="240" w:lineRule="auto"/>
        <w:ind w:left="342"/>
        <w:rPr>
          <w:rFonts w:ascii="Times New Roman" w:hAnsi="Times New Roman" w:cs="Times New Roman"/>
        </w:rPr>
      </w:pPr>
      <w:r w:rsidRPr="0013240B">
        <w:rPr>
          <w:rFonts w:ascii="Times New Roman" w:hAnsi="Times New Roman" w:cs="Times New Roman"/>
        </w:rPr>
        <w:t xml:space="preserve">Table </w:t>
      </w:r>
      <w:r w:rsidR="007F59B2">
        <w:rPr>
          <w:rFonts w:ascii="Times New Roman" w:hAnsi="Times New Roman" w:cs="Times New Roman"/>
        </w:rPr>
        <w:t xml:space="preserve">1 </w:t>
      </w:r>
      <w:r w:rsidRPr="0013240B">
        <w:rPr>
          <w:rFonts w:ascii="Times New Roman" w:hAnsi="Times New Roman" w:cs="Times New Roman"/>
        </w:rPr>
        <w:t>below shows the composition of the network service rate for MISO Zone 16 as of July 2017:</w:t>
      </w:r>
    </w:p>
    <w:p w:rsidR="007653E7" w:rsidRDefault="007F59B2" w:rsidP="007F59B2">
      <w:pPr>
        <w:pStyle w:val="ListParagraph"/>
        <w:autoSpaceDE w:val="0"/>
        <w:autoSpaceDN w:val="0"/>
        <w:spacing w:after="0" w:line="240" w:lineRule="auto"/>
        <w:ind w:left="5040"/>
        <w:rPr>
          <w:rFonts w:ascii="Times New Roman" w:hAnsi="Times New Roman" w:cs="Times New Roman"/>
          <w:color w:val="1F497D"/>
        </w:rPr>
      </w:pPr>
      <w:r>
        <w:rPr>
          <w:rFonts w:ascii="Times New Roman" w:hAnsi="Times New Roman" w:cs="Times New Roman"/>
          <w:color w:val="1F497D"/>
        </w:rPr>
        <w:br/>
      </w:r>
      <w:r w:rsidRPr="00AF4A74">
        <w:rPr>
          <w:rFonts w:ascii="Times New Roman" w:hAnsi="Times New Roman" w:cs="Times New Roman"/>
        </w:rPr>
        <w:t>Table 1</w:t>
      </w:r>
    </w:p>
    <w:p w:rsidR="00D34172" w:rsidRDefault="00D34172" w:rsidP="007653E7">
      <w:pPr>
        <w:pStyle w:val="ListParagraph"/>
        <w:autoSpaceDE w:val="0"/>
        <w:autoSpaceDN w:val="0"/>
        <w:spacing w:after="0" w:line="240" w:lineRule="auto"/>
        <w:ind w:left="342"/>
        <w:rPr>
          <w:rFonts w:ascii="Times New Roman" w:hAnsi="Times New Roman" w:cs="Times New Roman"/>
          <w:color w:val="1F497D"/>
        </w:rPr>
      </w:pPr>
    </w:p>
    <w:p w:rsidR="007653E7" w:rsidRDefault="007653E7" w:rsidP="007653E7">
      <w:pPr>
        <w:pStyle w:val="ListParagraph"/>
        <w:autoSpaceDE w:val="0"/>
        <w:autoSpaceDN w:val="0"/>
        <w:spacing w:after="0" w:line="240" w:lineRule="auto"/>
        <w:ind w:left="342"/>
        <w:jc w:val="center"/>
        <w:rPr>
          <w:rFonts w:ascii="Times New Roman" w:hAnsi="Times New Roman" w:cs="Times New Roman"/>
          <w:color w:val="1F497D"/>
        </w:rPr>
      </w:pPr>
      <w:r>
        <w:rPr>
          <w:noProof/>
        </w:rPr>
        <w:drawing>
          <wp:inline distT="0" distB="0" distL="0" distR="0" wp14:anchorId="3209FEE9" wp14:editId="4484F32E">
            <wp:extent cx="4916805" cy="2425065"/>
            <wp:effectExtent l="0" t="0" r="0" b="0"/>
            <wp:docPr id="1" name="Picture 1" descr="cid:image003.png@01D3063F.C640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063F.C6405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16805" cy="2425065"/>
                    </a:xfrm>
                    <a:prstGeom prst="rect">
                      <a:avLst/>
                    </a:prstGeom>
                    <a:noFill/>
                    <a:ln>
                      <a:noFill/>
                    </a:ln>
                  </pic:spPr>
                </pic:pic>
              </a:graphicData>
            </a:graphic>
          </wp:inline>
        </w:drawing>
      </w:r>
    </w:p>
    <w:p w:rsidR="007653E7" w:rsidRDefault="007653E7" w:rsidP="007653E7">
      <w:pPr>
        <w:pStyle w:val="ListParagraph"/>
        <w:autoSpaceDE w:val="0"/>
        <w:autoSpaceDN w:val="0"/>
        <w:spacing w:after="0" w:line="240" w:lineRule="auto"/>
        <w:ind w:left="342"/>
        <w:rPr>
          <w:rFonts w:ascii="Times New Roman" w:hAnsi="Times New Roman" w:cs="Times New Roman"/>
          <w:color w:val="1F497D"/>
        </w:rPr>
      </w:pPr>
    </w:p>
    <w:p w:rsidR="00D34172" w:rsidRDefault="007653E7" w:rsidP="007653E7">
      <w:pPr>
        <w:pStyle w:val="ListParagraph"/>
        <w:autoSpaceDE w:val="0"/>
        <w:autoSpaceDN w:val="0"/>
        <w:spacing w:after="0" w:line="240" w:lineRule="auto"/>
        <w:ind w:left="342"/>
        <w:rPr>
          <w:rFonts w:ascii="Times New Roman" w:hAnsi="Times New Roman" w:cs="Times New Roman"/>
        </w:rPr>
      </w:pPr>
      <w:r w:rsidRPr="003F3A8B">
        <w:rPr>
          <w:rFonts w:ascii="Times New Roman" w:hAnsi="Times New Roman" w:cs="Times New Roman"/>
        </w:rPr>
        <w:t xml:space="preserve">As can be seen in </w:t>
      </w:r>
      <w:r w:rsidR="007F59B2">
        <w:rPr>
          <w:rFonts w:ascii="Times New Roman" w:hAnsi="Times New Roman" w:cs="Times New Roman"/>
        </w:rPr>
        <w:t>T</w:t>
      </w:r>
      <w:r w:rsidRPr="003F3A8B">
        <w:rPr>
          <w:rFonts w:ascii="Times New Roman" w:hAnsi="Times New Roman" w:cs="Times New Roman"/>
        </w:rPr>
        <w:t xml:space="preserve">able </w:t>
      </w:r>
      <w:r w:rsidR="007F59B2">
        <w:rPr>
          <w:rFonts w:ascii="Times New Roman" w:hAnsi="Times New Roman" w:cs="Times New Roman"/>
        </w:rPr>
        <w:t>1</w:t>
      </w:r>
      <w:r w:rsidRPr="003F3A8B">
        <w:rPr>
          <w:rFonts w:ascii="Times New Roman" w:hAnsi="Times New Roman" w:cs="Times New Roman"/>
        </w:rPr>
        <w:t xml:space="preserve">, the amount shown in the divisor line for NSP is less than the 8,305,583 MW reported in NSP’s Attachment O.  This is because MISO makes two types of adjustments when preparing the Zone 16 combined zonal divisor: (1) NSP’s load in the GRE joint pricing zone, which is included in the NSP Attachment O divisor, is subtracted and assigned to the GRE pricing zone, and (2) loads on the NSP system that are reported to MISO by more than one transmission owner are subtracted from NSP’s reported amount </w:t>
      </w:r>
      <w:r w:rsidRPr="003F3A8B">
        <w:rPr>
          <w:rFonts w:ascii="Times New Roman" w:hAnsi="Times New Roman" w:cs="Times New Roman"/>
        </w:rPr>
        <w:lastRenderedPageBreak/>
        <w:t>to avoid duplication.  See table below for a reconciliation between NSP’s Attachment O divisor and the divisor shown in MISO’s rate calculation.</w:t>
      </w:r>
    </w:p>
    <w:p w:rsidR="007653E7" w:rsidRDefault="007653E7" w:rsidP="007653E7">
      <w:pPr>
        <w:pStyle w:val="ListParagraph"/>
        <w:autoSpaceDE w:val="0"/>
        <w:autoSpaceDN w:val="0"/>
        <w:spacing w:after="0" w:line="240" w:lineRule="auto"/>
        <w:ind w:left="342"/>
        <w:rPr>
          <w:rFonts w:ascii="Times New Roman" w:hAnsi="Times New Roman" w:cs="Times New Roman"/>
          <w:color w:val="1F497D"/>
        </w:rPr>
      </w:pPr>
    </w:p>
    <w:tbl>
      <w:tblPr>
        <w:tblW w:w="7424" w:type="dxa"/>
        <w:jc w:val="center"/>
        <w:tblInd w:w="-13" w:type="dxa"/>
        <w:tblCellMar>
          <w:left w:w="0" w:type="dxa"/>
          <w:right w:w="0" w:type="dxa"/>
        </w:tblCellMar>
        <w:tblLook w:val="04A0" w:firstRow="1" w:lastRow="0" w:firstColumn="1" w:lastColumn="0" w:noHBand="0" w:noVBand="1"/>
      </w:tblPr>
      <w:tblGrid>
        <w:gridCol w:w="4701"/>
        <w:gridCol w:w="1047"/>
        <w:gridCol w:w="1304"/>
        <w:gridCol w:w="372"/>
      </w:tblGrid>
      <w:tr w:rsidR="007653E7" w:rsidTr="006C3A75">
        <w:trPr>
          <w:trHeight w:val="218"/>
          <w:jc w:val="center"/>
        </w:trPr>
        <w:tc>
          <w:tcPr>
            <w:tcW w:w="4701" w:type="dxa"/>
            <w:tcBorders>
              <w:top w:val="single" w:sz="8" w:space="0" w:color="auto"/>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b/>
                <w:bCs/>
                <w:sz w:val="20"/>
                <w:szCs w:val="20"/>
              </w:rPr>
            </w:pPr>
            <w:r>
              <w:rPr>
                <w:rFonts w:ascii="Arial MT" w:hAnsi="Arial MT"/>
                <w:b/>
                <w:bCs/>
                <w:sz w:val="20"/>
                <w:szCs w:val="20"/>
              </w:rPr>
              <w:t>NSP Attachment O Divisor</w:t>
            </w:r>
          </w:p>
        </w:tc>
        <w:tc>
          <w:tcPr>
            <w:tcW w:w="1047" w:type="dxa"/>
            <w:tcBorders>
              <w:top w:val="single" w:sz="8" w:space="0" w:color="auto"/>
              <w:left w:val="nil"/>
              <w:bottom w:val="nil"/>
              <w:right w:val="nil"/>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1304" w:type="dxa"/>
            <w:tcBorders>
              <w:top w:val="single" w:sz="8" w:space="0" w:color="auto"/>
              <w:left w:val="nil"/>
              <w:bottom w:val="nil"/>
              <w:right w:val="nil"/>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b/>
                <w:bCs/>
                <w:sz w:val="20"/>
                <w:szCs w:val="20"/>
              </w:rPr>
            </w:pPr>
            <w:r>
              <w:rPr>
                <w:rFonts w:ascii="Arial MT" w:hAnsi="Arial MT"/>
                <w:b/>
                <w:bCs/>
                <w:sz w:val="20"/>
                <w:szCs w:val="20"/>
              </w:rPr>
              <w:t xml:space="preserve">     8,305,583 </w:t>
            </w:r>
          </w:p>
        </w:tc>
        <w:tc>
          <w:tcPr>
            <w:tcW w:w="372"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75"/>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Less:</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ind w:firstLine="200"/>
              <w:rPr>
                <w:rFonts w:ascii="Arial MT" w:hAnsi="Arial MT" w:cs="Calibri"/>
                <w:sz w:val="20"/>
                <w:szCs w:val="20"/>
              </w:rPr>
            </w:pPr>
            <w:r>
              <w:rPr>
                <w:rFonts w:ascii="Arial MT" w:hAnsi="Arial MT"/>
                <w:sz w:val="20"/>
                <w:szCs w:val="20"/>
              </w:rPr>
              <w:t xml:space="preserve">NSP load in GRE pricing zone included in </w:t>
            </w:r>
            <w:proofErr w:type="spellStart"/>
            <w:r>
              <w:rPr>
                <w:rFonts w:ascii="Arial MT" w:hAnsi="Arial MT"/>
                <w:sz w:val="20"/>
                <w:szCs w:val="20"/>
              </w:rPr>
              <w:t>Att</w:t>
            </w:r>
            <w:proofErr w:type="spellEnd"/>
            <w:r>
              <w:rPr>
                <w:rFonts w:ascii="Arial MT" w:hAnsi="Arial MT"/>
                <w:sz w:val="20"/>
                <w:szCs w:val="20"/>
              </w:rPr>
              <w:t xml:space="preserve"> O divisor</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xml:space="preserve">     64,417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ind w:firstLine="200"/>
              <w:rPr>
                <w:rFonts w:ascii="Arial MT" w:hAnsi="Arial MT" w:cs="Calibri"/>
                <w:sz w:val="20"/>
                <w:szCs w:val="20"/>
              </w:rPr>
            </w:pPr>
            <w:r>
              <w:rPr>
                <w:rFonts w:ascii="Arial MT" w:hAnsi="Arial MT"/>
                <w:sz w:val="20"/>
                <w:szCs w:val="20"/>
              </w:rPr>
              <w:t>SMMPA</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xml:space="preserve">   129,200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ind w:firstLine="200"/>
              <w:rPr>
                <w:rFonts w:ascii="Arial MT" w:hAnsi="Arial MT" w:cs="Calibri"/>
                <w:sz w:val="20"/>
                <w:szCs w:val="20"/>
              </w:rPr>
            </w:pPr>
            <w:r>
              <w:rPr>
                <w:rFonts w:ascii="Arial MT" w:hAnsi="Arial MT"/>
                <w:sz w:val="20"/>
                <w:szCs w:val="20"/>
              </w:rPr>
              <w:t>NWEC</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xml:space="preserve">       6,840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ind w:firstLine="200"/>
              <w:rPr>
                <w:rFonts w:ascii="Arial MT" w:hAnsi="Arial MT" w:cs="Calibri"/>
                <w:sz w:val="20"/>
                <w:szCs w:val="20"/>
              </w:rPr>
            </w:pPr>
            <w:r>
              <w:rPr>
                <w:rFonts w:ascii="Arial MT" w:hAnsi="Arial MT"/>
                <w:sz w:val="20"/>
                <w:szCs w:val="20"/>
              </w:rPr>
              <w:t>Blue Earth</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xml:space="preserve">       8,783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ind w:firstLine="200"/>
              <w:rPr>
                <w:rFonts w:ascii="Arial MT" w:hAnsi="Arial MT" w:cs="Calibri"/>
                <w:sz w:val="20"/>
                <w:szCs w:val="20"/>
              </w:rPr>
            </w:pPr>
            <w:r>
              <w:rPr>
                <w:rFonts w:ascii="Arial MT" w:hAnsi="Arial MT"/>
                <w:sz w:val="20"/>
                <w:szCs w:val="20"/>
              </w:rPr>
              <w:t>Delano</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xml:space="preserve">       9,922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ind w:firstLine="200"/>
              <w:rPr>
                <w:rFonts w:ascii="Arial MT" w:hAnsi="Arial MT" w:cs="Calibri"/>
                <w:sz w:val="20"/>
                <w:szCs w:val="20"/>
              </w:rPr>
            </w:pPr>
            <w:r>
              <w:rPr>
                <w:rFonts w:ascii="Arial MT" w:hAnsi="Arial MT"/>
                <w:sz w:val="20"/>
                <w:szCs w:val="20"/>
              </w:rPr>
              <w:t>Glencoe</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xml:space="preserve">     12,195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ind w:firstLine="200"/>
              <w:rPr>
                <w:rFonts w:ascii="Arial MT" w:hAnsi="Arial MT" w:cs="Calibri"/>
                <w:sz w:val="20"/>
                <w:szCs w:val="20"/>
              </w:rPr>
            </w:pPr>
            <w:r>
              <w:rPr>
                <w:rFonts w:ascii="Arial MT" w:hAnsi="Arial MT"/>
                <w:sz w:val="20"/>
                <w:szCs w:val="20"/>
              </w:rPr>
              <w:t>GRE</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xml:space="preserve">   708,290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ind w:firstLine="200"/>
              <w:rPr>
                <w:rFonts w:ascii="Arial MT" w:hAnsi="Arial MT" w:cs="Calibri"/>
                <w:sz w:val="20"/>
                <w:szCs w:val="20"/>
              </w:rPr>
            </w:pPr>
            <w:r>
              <w:rPr>
                <w:rFonts w:ascii="Arial MT" w:hAnsi="Arial MT"/>
                <w:sz w:val="20"/>
                <w:szCs w:val="20"/>
              </w:rPr>
              <w:t>Marshall</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u w:val="single"/>
              </w:rPr>
            </w:pPr>
            <w:r>
              <w:rPr>
                <w:rFonts w:ascii="Arial MT" w:hAnsi="Arial MT"/>
                <w:sz w:val="20"/>
                <w:szCs w:val="20"/>
                <w:u w:val="single"/>
              </w:rPr>
              <w:t xml:space="preserve">     77,259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ind w:firstLine="200"/>
              <w:rPr>
                <w:rFonts w:ascii="Arial MT" w:hAnsi="Arial MT" w:cs="Calibri"/>
                <w:sz w:val="20"/>
                <w:szCs w:val="20"/>
              </w:rPr>
            </w:pPr>
            <w:r>
              <w:rPr>
                <w:rFonts w:ascii="Arial MT" w:hAnsi="Arial MT"/>
                <w:sz w:val="20"/>
                <w:szCs w:val="20"/>
              </w:rPr>
              <w:t>Total</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xml:space="preserve">     1,016,906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Adjustment</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u w:val="single"/>
              </w:rPr>
            </w:pPr>
            <w:r>
              <w:rPr>
                <w:rFonts w:ascii="Arial MT" w:hAnsi="Arial MT"/>
                <w:sz w:val="20"/>
                <w:szCs w:val="20"/>
                <w:u w:val="single"/>
              </w:rPr>
              <w:t xml:space="preserve">           1,665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b/>
                <w:bCs/>
                <w:color w:val="FF0000"/>
                <w:sz w:val="20"/>
                <w:szCs w:val="20"/>
              </w:rPr>
            </w:pPr>
            <w:r>
              <w:rPr>
                <w:rFonts w:ascii="Arial MT" w:hAnsi="Arial MT"/>
                <w:b/>
                <w:bCs/>
                <w:color w:val="FF0000"/>
                <w:sz w:val="20"/>
                <w:szCs w:val="20"/>
              </w:rPr>
              <w:t>A</w:t>
            </w:r>
          </w:p>
        </w:tc>
      </w:tr>
      <w:tr w:rsidR="007653E7" w:rsidTr="006C3A75">
        <w:trPr>
          <w:trHeight w:val="207"/>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b/>
                <w:bCs/>
                <w:sz w:val="20"/>
                <w:szCs w:val="20"/>
              </w:rPr>
            </w:pPr>
            <w:r>
              <w:rPr>
                <w:rFonts w:ascii="Arial MT" w:hAnsi="Arial MT"/>
                <w:b/>
                <w:bCs/>
                <w:sz w:val="20"/>
                <w:szCs w:val="20"/>
              </w:rPr>
              <w:t>NSP divisor shown in MISO rate calculation</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b/>
                <w:bCs/>
                <w:sz w:val="20"/>
                <w:szCs w:val="20"/>
                <w:u w:val="single"/>
              </w:rPr>
            </w:pPr>
            <w:r>
              <w:rPr>
                <w:rFonts w:ascii="Arial MT" w:hAnsi="Arial MT"/>
                <w:b/>
                <w:bCs/>
                <w:sz w:val="20"/>
                <w:szCs w:val="20"/>
                <w:u w:val="single"/>
              </w:rPr>
              <w:t xml:space="preserve">     7,290,342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218"/>
          <w:jc w:val="center"/>
        </w:trPr>
        <w:tc>
          <w:tcPr>
            <w:tcW w:w="4701"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1047"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1304" w:type="dxa"/>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c>
          <w:tcPr>
            <w:tcW w:w="37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7653E7" w:rsidRDefault="007653E7">
            <w:pPr>
              <w:rPr>
                <w:rFonts w:ascii="Arial MT" w:hAnsi="Arial MT" w:cs="Calibri"/>
                <w:sz w:val="20"/>
                <w:szCs w:val="20"/>
              </w:rPr>
            </w:pPr>
            <w:r>
              <w:rPr>
                <w:rFonts w:ascii="Arial MT" w:hAnsi="Arial MT"/>
                <w:sz w:val="20"/>
                <w:szCs w:val="20"/>
              </w:rPr>
              <w:t> </w:t>
            </w:r>
          </w:p>
        </w:tc>
      </w:tr>
      <w:tr w:rsidR="007653E7" w:rsidTr="006C3A75">
        <w:trPr>
          <w:trHeight w:val="84"/>
          <w:jc w:val="center"/>
        </w:trPr>
        <w:tc>
          <w:tcPr>
            <w:tcW w:w="7424" w:type="dxa"/>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7653E7" w:rsidRDefault="007653E7">
            <w:pPr>
              <w:rPr>
                <w:rFonts w:ascii="Arial MT" w:hAnsi="Arial MT" w:cs="Calibri"/>
                <w:sz w:val="16"/>
                <w:szCs w:val="16"/>
              </w:rPr>
            </w:pPr>
            <w:r>
              <w:rPr>
                <w:rFonts w:ascii="Arial MT" w:hAnsi="Arial MT"/>
                <w:b/>
                <w:bCs/>
                <w:color w:val="FF0000"/>
                <w:sz w:val="16"/>
                <w:szCs w:val="16"/>
              </w:rPr>
              <w:t>A</w:t>
            </w:r>
            <w:r>
              <w:rPr>
                <w:rFonts w:ascii="Arial MT" w:hAnsi="Arial MT"/>
                <w:sz w:val="16"/>
                <w:szCs w:val="16"/>
              </w:rPr>
              <w:t xml:space="preserve"> - Represents difference between loads reported by NSP and loads reported by other individual transmission owners</w:t>
            </w:r>
          </w:p>
        </w:tc>
      </w:tr>
    </w:tbl>
    <w:p w:rsidR="007653E7" w:rsidRDefault="007653E7" w:rsidP="007653E7">
      <w:pPr>
        <w:pStyle w:val="ListParagraph"/>
        <w:autoSpaceDE w:val="0"/>
        <w:autoSpaceDN w:val="0"/>
        <w:spacing w:after="0" w:line="240" w:lineRule="auto"/>
        <w:ind w:left="342"/>
        <w:rPr>
          <w:rFonts w:ascii="Times New Roman" w:hAnsi="Times New Roman" w:cs="Times New Roman"/>
          <w:color w:val="1F497D"/>
        </w:rPr>
      </w:pPr>
    </w:p>
    <w:p w:rsidR="007653E7" w:rsidRDefault="007653E7" w:rsidP="007653E7">
      <w:pPr>
        <w:pStyle w:val="ListParagraph"/>
        <w:autoSpaceDE w:val="0"/>
        <w:autoSpaceDN w:val="0"/>
        <w:spacing w:after="0" w:line="240" w:lineRule="auto"/>
        <w:ind w:left="342"/>
        <w:rPr>
          <w:rFonts w:ascii="Times New Roman" w:hAnsi="Times New Roman" w:cs="Times New Roman"/>
          <w:color w:val="1F497D"/>
        </w:rPr>
      </w:pPr>
    </w:p>
    <w:p w:rsidR="007653E7" w:rsidRPr="0013240B" w:rsidRDefault="007653E7" w:rsidP="007653E7">
      <w:pPr>
        <w:pStyle w:val="ListParagraph"/>
        <w:autoSpaceDE w:val="0"/>
        <w:autoSpaceDN w:val="0"/>
        <w:spacing w:after="0" w:line="240" w:lineRule="auto"/>
        <w:ind w:left="342"/>
        <w:rPr>
          <w:rFonts w:ascii="Times New Roman" w:hAnsi="Times New Roman" w:cs="Times New Roman"/>
        </w:rPr>
      </w:pPr>
      <w:r w:rsidRPr="0013240B">
        <w:rPr>
          <w:rFonts w:ascii="Times New Roman" w:hAnsi="Times New Roman" w:cs="Times New Roman"/>
        </w:rPr>
        <w:t>Prior to 2017, the GRE, SMMPA and MRES loads, which are served by the NSP system, were reported to MISO only by those other transmission owners.  NSP and MISO determined that, since the loads are served by NSP’s system, and therefore should be represented in true-up calculations for NSP’s transmission formula rate, it was more appropriate to include all Zone 16 loads in the NSP Attachment O divisor in order to properly represent NSP’s total system load. Since the same load is reported to MISO by more than one transmission owner, it is adjusted in MISO’s calculation of the rate.</w:t>
      </w:r>
    </w:p>
    <w:p w:rsidR="007653E7" w:rsidRPr="0013240B" w:rsidRDefault="007653E7" w:rsidP="007653E7">
      <w:pPr>
        <w:pStyle w:val="ListParagraph"/>
        <w:autoSpaceDE w:val="0"/>
        <w:autoSpaceDN w:val="0"/>
        <w:spacing w:after="0" w:line="240" w:lineRule="auto"/>
        <w:ind w:left="342"/>
        <w:rPr>
          <w:rFonts w:ascii="Times New Roman" w:hAnsi="Times New Roman" w:cs="Times New Roman"/>
        </w:rPr>
      </w:pPr>
    </w:p>
    <w:p w:rsidR="007653E7" w:rsidRPr="0013240B" w:rsidRDefault="007653E7" w:rsidP="007653E7">
      <w:pPr>
        <w:pStyle w:val="ListParagraph"/>
        <w:autoSpaceDE w:val="0"/>
        <w:autoSpaceDN w:val="0"/>
        <w:spacing w:after="0" w:line="240" w:lineRule="auto"/>
        <w:ind w:left="342"/>
        <w:rPr>
          <w:rFonts w:ascii="Times New Roman" w:hAnsi="Times New Roman" w:cs="Times New Roman"/>
        </w:rPr>
      </w:pPr>
      <w:r w:rsidRPr="0013240B">
        <w:rPr>
          <w:rFonts w:ascii="Times New Roman" w:hAnsi="Times New Roman" w:cs="Times New Roman"/>
        </w:rPr>
        <w:t>As shown on the MISO tab of Attachment O the total divisor for Zone 16 for 2016 (as of Jan-2016 Attachment O Rate file) was 8,155,028, whereas  the current 2017 Attachment O Rates file shows 8,242,831 which equates to approximately 1% increase year of year.</w:t>
      </w:r>
    </w:p>
    <w:p w:rsidR="007653E7" w:rsidRDefault="007653E7" w:rsidP="007653E7">
      <w:pPr>
        <w:pStyle w:val="ListParagraph"/>
        <w:autoSpaceDE w:val="0"/>
        <w:autoSpaceDN w:val="0"/>
        <w:spacing w:after="0" w:line="240" w:lineRule="auto"/>
        <w:ind w:left="342"/>
        <w:rPr>
          <w:rFonts w:ascii="Times New Roman" w:hAnsi="Times New Roman" w:cs="Times New Roman"/>
        </w:rPr>
      </w:pPr>
    </w:p>
    <w:p w:rsidR="007653E7" w:rsidRDefault="007653E7" w:rsidP="00C74D90">
      <w:pPr>
        <w:pStyle w:val="ListParagraph"/>
        <w:autoSpaceDE w:val="0"/>
        <w:autoSpaceDN w:val="0"/>
        <w:adjustRightInd w:val="0"/>
        <w:spacing w:after="0" w:line="240" w:lineRule="auto"/>
        <w:ind w:left="360"/>
        <w:rPr>
          <w:rFonts w:ascii="Times New Roman" w:hAnsi="Times New Roman" w:cs="Times New Roman"/>
        </w:rPr>
      </w:pPr>
    </w:p>
    <w:p w:rsidR="00842796" w:rsidRDefault="00842796" w:rsidP="00842796">
      <w:pPr>
        <w:pStyle w:val="ListParagraph"/>
        <w:autoSpaceDE w:val="0"/>
        <w:autoSpaceDN w:val="0"/>
        <w:adjustRightInd w:val="0"/>
        <w:spacing w:after="0" w:line="240" w:lineRule="auto"/>
        <w:ind w:left="342"/>
        <w:rPr>
          <w:rFonts w:ascii="Times New Roman" w:hAnsi="Times New Roman" w:cs="Times New Roman"/>
        </w:rPr>
      </w:pPr>
    </w:p>
    <w:p w:rsidR="003A1EFC"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lastRenderedPageBreak/>
        <w:t>Why does the divisor tab of NSP’s Attachment O filing effective January 1, 2017 includes columns for GRE, SMMPA, and MRES (columns E, F, and G of the divisor tab)? These columns were not present in NSP’s Attachment O filing effective January 1, 2016.</w:t>
      </w:r>
    </w:p>
    <w:p w:rsidR="007653E7" w:rsidRPr="00452378" w:rsidRDefault="007653E7" w:rsidP="007653E7">
      <w:pPr>
        <w:pStyle w:val="ListParagraph"/>
        <w:autoSpaceDE w:val="0"/>
        <w:autoSpaceDN w:val="0"/>
        <w:adjustRightInd w:val="0"/>
        <w:spacing w:after="0" w:line="240" w:lineRule="auto"/>
        <w:ind w:left="342"/>
        <w:rPr>
          <w:rFonts w:ascii="Times New Roman" w:hAnsi="Times New Roman" w:cs="Times New Roman"/>
        </w:rPr>
      </w:pPr>
    </w:p>
    <w:p w:rsidR="007653E7" w:rsidRPr="007653E7" w:rsidRDefault="007653E7" w:rsidP="007653E7">
      <w:pPr>
        <w:autoSpaceDE w:val="0"/>
        <w:autoSpaceDN w:val="0"/>
        <w:ind w:left="342"/>
        <w:rPr>
          <w:rFonts w:ascii="Times New Roman" w:hAnsi="Times New Roman" w:cs="Times New Roman"/>
        </w:rPr>
      </w:pPr>
      <w:r w:rsidRPr="007653E7">
        <w:rPr>
          <w:rFonts w:ascii="Times New Roman" w:hAnsi="Times New Roman" w:cs="Times New Roman"/>
        </w:rPr>
        <w:t>Refer to the response of Question 13. As stated this change does not impact the combined zonal divisor or rate calculation prepared by MISO; it simply reflects the total loads reported in the NSP Attachment O.</w:t>
      </w:r>
    </w:p>
    <w:p w:rsidR="00C74D90" w:rsidRPr="00E72210" w:rsidRDefault="00C74D90" w:rsidP="00C74D90">
      <w:pPr>
        <w:autoSpaceDE w:val="0"/>
        <w:autoSpaceDN w:val="0"/>
        <w:adjustRightInd w:val="0"/>
        <w:spacing w:after="0" w:line="240" w:lineRule="auto"/>
        <w:ind w:left="720"/>
        <w:rPr>
          <w:rFonts w:ascii="Times New Roman" w:hAnsi="Times New Roman" w:cs="Times New Roman"/>
        </w:rPr>
      </w:pPr>
    </w:p>
    <w:p w:rsidR="003A1EFC" w:rsidRPr="00452378" w:rsidRDefault="003A1EFC" w:rsidP="00AF4A74">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452378">
        <w:rPr>
          <w:rFonts w:ascii="Times New Roman" w:hAnsi="Times New Roman" w:cs="Times New Roman"/>
          <w:b/>
        </w:rPr>
        <w:t>a)</w:t>
      </w:r>
      <w:r w:rsidRPr="00452378">
        <w:rPr>
          <w:rFonts w:ascii="Times New Roman" w:hAnsi="Times New Roman" w:cs="Times New Roman"/>
        </w:rPr>
        <w:t xml:space="preserve"> What were the losses for load in the NSP zone in 2012? </w:t>
      </w:r>
    </w:p>
    <w:p w:rsidR="00C74D90" w:rsidRDefault="00C74D90" w:rsidP="00C74D90">
      <w:pPr>
        <w:pStyle w:val="ListParagraph"/>
        <w:autoSpaceDE w:val="0"/>
        <w:autoSpaceDN w:val="0"/>
        <w:adjustRightInd w:val="0"/>
        <w:spacing w:after="0" w:line="240" w:lineRule="auto"/>
        <w:rPr>
          <w:rFonts w:ascii="Times New Roman" w:hAnsi="Times New Roman" w:cs="Times New Roman"/>
        </w:rPr>
      </w:pPr>
    </w:p>
    <w:p w:rsidR="00A9582B" w:rsidRDefault="003A1EFC" w:rsidP="00A9582B">
      <w:pPr>
        <w:pStyle w:val="ListParagraph"/>
        <w:autoSpaceDE w:val="0"/>
        <w:autoSpaceDN w:val="0"/>
        <w:adjustRightInd w:val="0"/>
        <w:spacing w:after="0" w:line="240" w:lineRule="auto"/>
        <w:ind w:left="630"/>
        <w:rPr>
          <w:rFonts w:ascii="Times New Roman" w:hAnsi="Times New Roman" w:cs="Times New Roman"/>
        </w:rPr>
      </w:pPr>
      <w:r w:rsidRPr="00E72210">
        <w:rPr>
          <w:rFonts w:ascii="Times New Roman" w:hAnsi="Times New Roman" w:cs="Times New Roman"/>
        </w:rPr>
        <w:t xml:space="preserve">Outside of </w:t>
      </w:r>
      <w:r w:rsidR="002E5CCE">
        <w:rPr>
          <w:rFonts w:ascii="Times New Roman" w:hAnsi="Times New Roman" w:cs="Times New Roman"/>
        </w:rPr>
        <w:t xml:space="preserve">the </w:t>
      </w:r>
      <w:r w:rsidR="00B8265B">
        <w:rPr>
          <w:rFonts w:ascii="Times New Roman" w:hAnsi="Times New Roman" w:cs="Times New Roman"/>
        </w:rPr>
        <w:t>Review Period</w:t>
      </w:r>
      <w:r w:rsidR="00A9582B">
        <w:rPr>
          <w:rFonts w:ascii="Times New Roman" w:hAnsi="Times New Roman" w:cs="Times New Roman"/>
        </w:rPr>
        <w:t xml:space="preserve"> (period of time from the Publication Date </w:t>
      </w:r>
      <w:r w:rsidR="00AA2BE5">
        <w:rPr>
          <w:rFonts w:ascii="Times New Roman" w:hAnsi="Times New Roman" w:cs="Times New Roman"/>
        </w:rPr>
        <w:t xml:space="preserve"> - </w:t>
      </w:r>
      <w:r w:rsidR="00A9582B">
        <w:rPr>
          <w:rFonts w:ascii="Times New Roman" w:hAnsi="Times New Roman" w:cs="Times New Roman"/>
        </w:rPr>
        <w:t>date on which the Annual True-up occurs</w:t>
      </w:r>
      <w:r w:rsidR="00AA2BE5">
        <w:rPr>
          <w:rFonts w:ascii="Times New Roman" w:hAnsi="Times New Roman" w:cs="Times New Roman"/>
        </w:rPr>
        <w:t xml:space="preserve"> - </w:t>
      </w:r>
      <w:r w:rsidR="00A9582B">
        <w:rPr>
          <w:rFonts w:ascii="Times New Roman" w:hAnsi="Times New Roman" w:cs="Times New Roman"/>
        </w:rPr>
        <w:t>until January 31)</w:t>
      </w:r>
      <w:r w:rsidR="00B8265B">
        <w:rPr>
          <w:rFonts w:ascii="Times New Roman" w:hAnsi="Times New Roman" w:cs="Times New Roman"/>
        </w:rPr>
        <w:t xml:space="preserve"> for the </w:t>
      </w:r>
      <w:r w:rsidRPr="00E72210">
        <w:rPr>
          <w:rFonts w:ascii="Times New Roman" w:hAnsi="Times New Roman" w:cs="Times New Roman"/>
        </w:rPr>
        <w:t>scope</w:t>
      </w:r>
      <w:r>
        <w:rPr>
          <w:rFonts w:ascii="Times New Roman" w:hAnsi="Times New Roman" w:cs="Times New Roman"/>
        </w:rPr>
        <w:t xml:space="preserve"> of the 2016 true-up calculation</w:t>
      </w:r>
      <w:r w:rsidR="00B8265B" w:rsidRPr="00B8265B">
        <w:rPr>
          <w:rFonts w:ascii="Times New Roman" w:hAnsi="Times New Roman" w:cs="Times New Roman"/>
        </w:rPr>
        <w:t xml:space="preserve"> </w:t>
      </w:r>
      <w:r w:rsidR="00B8265B">
        <w:rPr>
          <w:rFonts w:ascii="Times New Roman" w:hAnsi="Times New Roman" w:cs="Times New Roman"/>
        </w:rPr>
        <w:t>according to Section I</w:t>
      </w:r>
      <w:r w:rsidR="005D4921">
        <w:rPr>
          <w:rFonts w:ascii="Times New Roman" w:hAnsi="Times New Roman" w:cs="Times New Roman"/>
        </w:rPr>
        <w:t>II</w:t>
      </w:r>
      <w:r w:rsidR="00B8265B">
        <w:rPr>
          <w:rFonts w:ascii="Times New Roman" w:hAnsi="Times New Roman" w:cs="Times New Roman"/>
        </w:rPr>
        <w:t xml:space="preserve"> of the NSP Annual Rate Calculation and True-Up Procedures</w:t>
      </w:r>
      <w:r w:rsidR="00B8265B">
        <w:rPr>
          <w:rStyle w:val="FootnoteReference"/>
          <w:rFonts w:ascii="Times New Roman" w:hAnsi="Times New Roman" w:cs="Times New Roman"/>
        </w:rPr>
        <w:footnoteReference w:id="3"/>
      </w:r>
    </w:p>
    <w:p w:rsidR="00A9582B" w:rsidRDefault="00A9582B" w:rsidP="00A9582B">
      <w:pPr>
        <w:pStyle w:val="ListParagraph"/>
        <w:autoSpaceDE w:val="0"/>
        <w:autoSpaceDN w:val="0"/>
        <w:adjustRightInd w:val="0"/>
        <w:spacing w:after="0" w:line="240" w:lineRule="auto"/>
        <w:ind w:left="630"/>
        <w:rPr>
          <w:rFonts w:ascii="Times New Roman" w:hAnsi="Times New Roman" w:cs="Times New Roman"/>
          <w:b/>
        </w:rPr>
      </w:pPr>
    </w:p>
    <w:p w:rsidR="003A1EFC" w:rsidRPr="00452378" w:rsidRDefault="003A1EFC" w:rsidP="00AF4A74">
      <w:pPr>
        <w:pStyle w:val="ListParagraph"/>
        <w:autoSpaceDE w:val="0"/>
        <w:autoSpaceDN w:val="0"/>
        <w:adjustRightInd w:val="0"/>
        <w:spacing w:after="0" w:line="240" w:lineRule="auto"/>
        <w:ind w:left="360"/>
        <w:rPr>
          <w:rFonts w:ascii="Times New Roman" w:hAnsi="Times New Roman" w:cs="Times New Roman"/>
        </w:rPr>
      </w:pPr>
      <w:r w:rsidRPr="00452378">
        <w:rPr>
          <w:rFonts w:ascii="Times New Roman" w:hAnsi="Times New Roman" w:cs="Times New Roman"/>
          <w:b/>
        </w:rPr>
        <w:t>b)</w:t>
      </w:r>
      <w:r w:rsidRPr="00452378">
        <w:rPr>
          <w:rFonts w:ascii="Times New Roman" w:hAnsi="Times New Roman" w:cs="Times New Roman"/>
        </w:rPr>
        <w:t xml:space="preserve"> What were the losses for load in the NSP zone in 2013?</w:t>
      </w:r>
    </w:p>
    <w:p w:rsidR="00C74D90" w:rsidRDefault="00C74D90" w:rsidP="00C74D90">
      <w:pPr>
        <w:pStyle w:val="ListParagraph"/>
        <w:autoSpaceDE w:val="0"/>
        <w:autoSpaceDN w:val="0"/>
        <w:adjustRightInd w:val="0"/>
        <w:spacing w:after="0" w:line="240" w:lineRule="auto"/>
        <w:rPr>
          <w:rFonts w:ascii="Times New Roman" w:hAnsi="Times New Roman" w:cs="Times New Roman"/>
        </w:rPr>
      </w:pPr>
    </w:p>
    <w:p w:rsidR="003A1EFC" w:rsidRPr="00E72210" w:rsidRDefault="003A1EFC" w:rsidP="005B5068">
      <w:pPr>
        <w:pStyle w:val="ListParagraph"/>
        <w:autoSpaceDE w:val="0"/>
        <w:autoSpaceDN w:val="0"/>
        <w:adjustRightInd w:val="0"/>
        <w:spacing w:after="0" w:line="240" w:lineRule="auto"/>
        <w:ind w:left="630"/>
        <w:rPr>
          <w:rFonts w:ascii="Times New Roman" w:hAnsi="Times New Roman" w:cs="Times New Roman"/>
        </w:rPr>
      </w:pPr>
      <w:r w:rsidRPr="00E72210">
        <w:rPr>
          <w:rFonts w:ascii="Times New Roman" w:hAnsi="Times New Roman" w:cs="Times New Roman"/>
        </w:rPr>
        <w:t xml:space="preserve">Outside of </w:t>
      </w:r>
      <w:r w:rsidR="003F3A8B">
        <w:rPr>
          <w:rFonts w:ascii="Times New Roman" w:hAnsi="Times New Roman" w:cs="Times New Roman"/>
        </w:rPr>
        <w:t xml:space="preserve">the </w:t>
      </w:r>
      <w:r w:rsidR="00A9582B">
        <w:rPr>
          <w:rFonts w:ascii="Times New Roman" w:hAnsi="Times New Roman" w:cs="Times New Roman"/>
        </w:rPr>
        <w:t xml:space="preserve">Review Period for the 2016 true-up calculation. </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b/>
        </w:rPr>
      </w:pPr>
    </w:p>
    <w:p w:rsidR="003A1EFC" w:rsidRPr="00E72210" w:rsidRDefault="003A1EFC" w:rsidP="00AF4A74">
      <w:pPr>
        <w:pStyle w:val="ListParagraph"/>
        <w:autoSpaceDE w:val="0"/>
        <w:autoSpaceDN w:val="0"/>
        <w:adjustRightInd w:val="0"/>
        <w:spacing w:after="0" w:line="240" w:lineRule="auto"/>
        <w:ind w:left="360"/>
        <w:rPr>
          <w:rFonts w:ascii="Times New Roman" w:hAnsi="Times New Roman" w:cs="Times New Roman"/>
          <w:i/>
        </w:rPr>
      </w:pPr>
      <w:r w:rsidRPr="00452378">
        <w:rPr>
          <w:rFonts w:ascii="Times New Roman" w:hAnsi="Times New Roman" w:cs="Times New Roman"/>
          <w:b/>
        </w:rPr>
        <w:t>c)</w:t>
      </w:r>
      <w:r w:rsidRPr="00452378">
        <w:rPr>
          <w:rFonts w:ascii="Times New Roman" w:hAnsi="Times New Roman" w:cs="Times New Roman"/>
        </w:rPr>
        <w:t xml:space="preserve"> What were the losses for load in the NSP zone in 2014?</w:t>
      </w:r>
    </w:p>
    <w:p w:rsidR="00C74D90" w:rsidRDefault="00C74D90" w:rsidP="00C74D90">
      <w:pPr>
        <w:pStyle w:val="ListParagraph"/>
        <w:autoSpaceDE w:val="0"/>
        <w:autoSpaceDN w:val="0"/>
        <w:adjustRightInd w:val="0"/>
        <w:spacing w:after="0" w:line="240" w:lineRule="auto"/>
        <w:rPr>
          <w:rFonts w:ascii="Times New Roman" w:hAnsi="Times New Roman" w:cs="Times New Roman"/>
        </w:rPr>
      </w:pPr>
    </w:p>
    <w:p w:rsidR="003A1EFC" w:rsidRPr="00E72210" w:rsidRDefault="003A1EFC" w:rsidP="005B5068">
      <w:pPr>
        <w:pStyle w:val="ListParagraph"/>
        <w:autoSpaceDE w:val="0"/>
        <w:autoSpaceDN w:val="0"/>
        <w:adjustRightInd w:val="0"/>
        <w:spacing w:after="0" w:line="240" w:lineRule="auto"/>
        <w:ind w:left="630"/>
        <w:rPr>
          <w:rFonts w:ascii="Times New Roman" w:hAnsi="Times New Roman" w:cs="Times New Roman"/>
          <w:i/>
        </w:rPr>
      </w:pPr>
      <w:r w:rsidRPr="00E72210">
        <w:rPr>
          <w:rFonts w:ascii="Times New Roman" w:hAnsi="Times New Roman" w:cs="Times New Roman"/>
        </w:rPr>
        <w:t xml:space="preserve">Outside of </w:t>
      </w:r>
      <w:r w:rsidR="003F3A8B">
        <w:rPr>
          <w:rFonts w:ascii="Times New Roman" w:hAnsi="Times New Roman" w:cs="Times New Roman"/>
        </w:rPr>
        <w:t xml:space="preserve">the </w:t>
      </w:r>
      <w:r w:rsidR="00AA2BE5">
        <w:rPr>
          <w:rFonts w:ascii="Times New Roman" w:hAnsi="Times New Roman" w:cs="Times New Roman"/>
        </w:rPr>
        <w:t>Review Period for the 2016 true-up calculation</w:t>
      </w:r>
      <w:r w:rsidRPr="00E72210">
        <w:rPr>
          <w:rFonts w:ascii="Times New Roman" w:hAnsi="Times New Roman" w:cs="Times New Roman"/>
          <w:i/>
        </w:rPr>
        <w:t xml:space="preserve">. </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b/>
        </w:rPr>
      </w:pPr>
    </w:p>
    <w:p w:rsidR="003A1EFC" w:rsidRPr="00452378" w:rsidRDefault="003A1EFC" w:rsidP="00AF4A74">
      <w:pPr>
        <w:pStyle w:val="ListParagraph"/>
        <w:autoSpaceDE w:val="0"/>
        <w:autoSpaceDN w:val="0"/>
        <w:adjustRightInd w:val="0"/>
        <w:spacing w:after="0" w:line="240" w:lineRule="auto"/>
        <w:ind w:left="360"/>
        <w:rPr>
          <w:rFonts w:ascii="Times New Roman" w:hAnsi="Times New Roman" w:cs="Times New Roman"/>
        </w:rPr>
      </w:pPr>
      <w:r w:rsidRPr="00452378">
        <w:rPr>
          <w:rFonts w:ascii="Times New Roman" w:hAnsi="Times New Roman" w:cs="Times New Roman"/>
          <w:b/>
        </w:rPr>
        <w:t>d)</w:t>
      </w:r>
      <w:r w:rsidRPr="00452378">
        <w:rPr>
          <w:rFonts w:ascii="Times New Roman" w:hAnsi="Times New Roman" w:cs="Times New Roman"/>
        </w:rPr>
        <w:t xml:space="preserve"> What were the losses for load in the NSP zone in 2015?</w:t>
      </w:r>
    </w:p>
    <w:p w:rsidR="00C74D90" w:rsidRDefault="00C74D90" w:rsidP="00C74D90">
      <w:pPr>
        <w:pStyle w:val="ListParagraph"/>
        <w:autoSpaceDE w:val="0"/>
        <w:autoSpaceDN w:val="0"/>
        <w:adjustRightInd w:val="0"/>
        <w:spacing w:after="0" w:line="240" w:lineRule="auto"/>
        <w:rPr>
          <w:rFonts w:ascii="Times New Roman" w:hAnsi="Times New Roman" w:cs="Times New Roman"/>
        </w:rPr>
      </w:pPr>
    </w:p>
    <w:p w:rsidR="003A1EFC" w:rsidRPr="00E72210" w:rsidRDefault="003A1EFC" w:rsidP="005B5068">
      <w:pPr>
        <w:pStyle w:val="ListParagraph"/>
        <w:autoSpaceDE w:val="0"/>
        <w:autoSpaceDN w:val="0"/>
        <w:adjustRightInd w:val="0"/>
        <w:spacing w:after="0" w:line="240" w:lineRule="auto"/>
        <w:ind w:left="630"/>
        <w:rPr>
          <w:rFonts w:ascii="Times New Roman" w:hAnsi="Times New Roman" w:cs="Times New Roman"/>
        </w:rPr>
      </w:pPr>
      <w:r w:rsidRPr="00E72210">
        <w:rPr>
          <w:rFonts w:ascii="Times New Roman" w:hAnsi="Times New Roman" w:cs="Times New Roman"/>
        </w:rPr>
        <w:t xml:space="preserve">Outside </w:t>
      </w:r>
      <w:r w:rsidR="003F3A8B">
        <w:rPr>
          <w:rFonts w:ascii="Times New Roman" w:hAnsi="Times New Roman" w:cs="Times New Roman"/>
        </w:rPr>
        <w:t xml:space="preserve">of the </w:t>
      </w:r>
      <w:r w:rsidR="00AA2BE5">
        <w:rPr>
          <w:rFonts w:ascii="Times New Roman" w:hAnsi="Times New Roman" w:cs="Times New Roman"/>
        </w:rPr>
        <w:t>Review Period for the 2016 true-up calculation</w:t>
      </w:r>
      <w:r w:rsidRPr="00E72210">
        <w:rPr>
          <w:rFonts w:ascii="Times New Roman" w:hAnsi="Times New Roman" w:cs="Times New Roman"/>
        </w:rPr>
        <w:t xml:space="preserve">. </w:t>
      </w:r>
    </w:p>
    <w:p w:rsidR="003F3A8B" w:rsidRDefault="003F3A8B" w:rsidP="00C74D90">
      <w:pPr>
        <w:pStyle w:val="ListParagraph"/>
        <w:autoSpaceDE w:val="0"/>
        <w:autoSpaceDN w:val="0"/>
        <w:adjustRightInd w:val="0"/>
        <w:spacing w:after="0" w:line="240" w:lineRule="auto"/>
        <w:ind w:left="342"/>
        <w:rPr>
          <w:rFonts w:ascii="Times New Roman" w:hAnsi="Times New Roman" w:cs="Times New Roman"/>
          <w:b/>
        </w:rPr>
      </w:pPr>
    </w:p>
    <w:p w:rsidR="003A1EFC" w:rsidRPr="00452378" w:rsidRDefault="003A1EFC" w:rsidP="00AF4A74">
      <w:pPr>
        <w:pStyle w:val="ListParagraph"/>
        <w:autoSpaceDE w:val="0"/>
        <w:autoSpaceDN w:val="0"/>
        <w:adjustRightInd w:val="0"/>
        <w:spacing w:after="0" w:line="240" w:lineRule="auto"/>
        <w:ind w:left="360"/>
        <w:rPr>
          <w:rFonts w:ascii="Times New Roman" w:hAnsi="Times New Roman" w:cs="Times New Roman"/>
        </w:rPr>
      </w:pPr>
      <w:r w:rsidRPr="00452378">
        <w:rPr>
          <w:rFonts w:ascii="Times New Roman" w:hAnsi="Times New Roman" w:cs="Times New Roman"/>
          <w:b/>
        </w:rPr>
        <w:t xml:space="preserve">e) </w:t>
      </w:r>
      <w:r w:rsidR="005B5068">
        <w:rPr>
          <w:rFonts w:ascii="Times New Roman" w:hAnsi="Times New Roman" w:cs="Times New Roman"/>
          <w:b/>
        </w:rPr>
        <w:t xml:space="preserve"> </w:t>
      </w:r>
      <w:r w:rsidRPr="00452378">
        <w:rPr>
          <w:rFonts w:ascii="Times New Roman" w:hAnsi="Times New Roman" w:cs="Times New Roman"/>
        </w:rPr>
        <w:t>What were the losses for load in the NSP zone in 2016?</w:t>
      </w:r>
    </w:p>
    <w:p w:rsidR="00C74D90" w:rsidRDefault="00C74D90" w:rsidP="00C74D90">
      <w:pPr>
        <w:pStyle w:val="ListParagraph"/>
        <w:autoSpaceDE w:val="0"/>
        <w:autoSpaceDN w:val="0"/>
        <w:adjustRightInd w:val="0"/>
        <w:spacing w:after="0" w:line="240" w:lineRule="auto"/>
        <w:rPr>
          <w:rFonts w:ascii="Times New Roman" w:hAnsi="Times New Roman" w:cs="Times New Roman"/>
        </w:rPr>
      </w:pPr>
    </w:p>
    <w:p w:rsidR="003A1EFC" w:rsidRDefault="003A76A0" w:rsidP="005B5068">
      <w:pPr>
        <w:pStyle w:val="ListParagraph"/>
        <w:autoSpaceDE w:val="0"/>
        <w:autoSpaceDN w:val="0"/>
        <w:adjustRightInd w:val="0"/>
        <w:spacing w:after="0" w:line="240" w:lineRule="auto"/>
        <w:ind w:left="630"/>
        <w:rPr>
          <w:rFonts w:ascii="Times New Roman" w:hAnsi="Times New Roman" w:cs="Times New Roman"/>
        </w:rPr>
      </w:pPr>
      <w:r>
        <w:rPr>
          <w:rFonts w:ascii="Times New Roman" w:hAnsi="Times New Roman" w:cs="Times New Roman"/>
        </w:rPr>
        <w:t xml:space="preserve">The </w:t>
      </w:r>
      <w:r w:rsidR="006B3929">
        <w:rPr>
          <w:rFonts w:ascii="Times New Roman" w:hAnsi="Times New Roman" w:cs="Times New Roman"/>
        </w:rPr>
        <w:t xml:space="preserve">losses used in the rate calculation are not based on a calendar year.  As shown in the attachment, the 12 month sum of the peak hour losses is 3005.3 MW and 2607 MW for the 2016 and 2017 rate year, respectively. </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60"/>
        <w:rPr>
          <w:rFonts w:ascii="Times New Roman" w:hAnsi="Times New Roman" w:cs="Times New Roman"/>
        </w:rPr>
      </w:pPr>
    </w:p>
    <w:p w:rsidR="003A1EFC" w:rsidRPr="00E72210"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i/>
        </w:rPr>
      </w:pPr>
      <w:r w:rsidRPr="00452378">
        <w:rPr>
          <w:rFonts w:ascii="Times New Roman" w:hAnsi="Times New Roman" w:cs="Times New Roman"/>
          <w:b/>
        </w:rPr>
        <w:t>a)</w:t>
      </w:r>
      <w:r w:rsidRPr="00452378">
        <w:rPr>
          <w:rFonts w:ascii="Times New Roman" w:hAnsi="Times New Roman" w:cs="Times New Roman"/>
        </w:rPr>
        <w:t xml:space="preserve"> What were the losses for energy moving through and out of the NSP zone in 2012?</w:t>
      </w:r>
      <w:r w:rsidRPr="00E72210">
        <w:rPr>
          <w:rFonts w:ascii="Times New Roman" w:hAnsi="Times New Roman" w:cs="Times New Roman"/>
          <w:i/>
        </w:rPr>
        <w:t xml:space="preserve"> </w:t>
      </w:r>
    </w:p>
    <w:p w:rsidR="003A1EFC" w:rsidRDefault="003A1EFC" w:rsidP="00C74D90">
      <w:pPr>
        <w:pStyle w:val="ListParagraph"/>
        <w:autoSpaceDE w:val="0"/>
        <w:autoSpaceDN w:val="0"/>
        <w:adjustRightInd w:val="0"/>
        <w:spacing w:after="0" w:line="240" w:lineRule="auto"/>
        <w:ind w:left="342" w:firstLine="18"/>
        <w:rPr>
          <w:rFonts w:ascii="Times New Roman" w:hAnsi="Times New Roman" w:cs="Times New Roman"/>
        </w:rPr>
      </w:pPr>
    </w:p>
    <w:p w:rsidR="003A1EFC" w:rsidRPr="00E72210" w:rsidRDefault="00AA2BE5" w:rsidP="005B5068">
      <w:pPr>
        <w:pStyle w:val="ListParagraph"/>
        <w:autoSpaceDE w:val="0"/>
        <w:autoSpaceDN w:val="0"/>
        <w:adjustRightInd w:val="0"/>
        <w:spacing w:after="0" w:line="240" w:lineRule="auto"/>
        <w:ind w:left="630" w:firstLine="18"/>
        <w:rPr>
          <w:rFonts w:ascii="Times New Roman" w:hAnsi="Times New Roman" w:cs="Times New Roman"/>
        </w:rPr>
      </w:pPr>
      <w:r w:rsidRPr="00E72210">
        <w:rPr>
          <w:rFonts w:ascii="Times New Roman" w:hAnsi="Times New Roman" w:cs="Times New Roman"/>
        </w:rPr>
        <w:t xml:space="preserve">Outside </w:t>
      </w:r>
      <w:r w:rsidR="003F3A8B">
        <w:rPr>
          <w:rFonts w:ascii="Times New Roman" w:hAnsi="Times New Roman" w:cs="Times New Roman"/>
        </w:rPr>
        <w:t xml:space="preserve">of the </w:t>
      </w:r>
      <w:r>
        <w:rPr>
          <w:rFonts w:ascii="Times New Roman" w:hAnsi="Times New Roman" w:cs="Times New Roman"/>
        </w:rPr>
        <w:t>Review Period for the 2016 true-up calculation</w:t>
      </w:r>
      <w:r w:rsidR="00AF4A74">
        <w:rPr>
          <w:rFonts w:ascii="Times New Roman" w:hAnsi="Times New Roman" w:cs="Times New Roman"/>
        </w:rPr>
        <w:t>.</w:t>
      </w:r>
    </w:p>
    <w:p w:rsidR="003A1EFC" w:rsidRDefault="003A1EFC" w:rsidP="00153C6E">
      <w:pPr>
        <w:pStyle w:val="ListParagraph"/>
        <w:autoSpaceDE w:val="0"/>
        <w:autoSpaceDN w:val="0"/>
        <w:adjustRightInd w:val="0"/>
        <w:spacing w:after="0" w:line="240" w:lineRule="auto"/>
        <w:ind w:left="0" w:firstLine="18"/>
        <w:rPr>
          <w:rFonts w:ascii="Times New Roman" w:hAnsi="Times New Roman" w:cs="Times New Roman"/>
          <w:b/>
        </w:rPr>
      </w:pPr>
    </w:p>
    <w:p w:rsidR="003A1EFC" w:rsidRPr="00452378" w:rsidRDefault="003A1EFC" w:rsidP="00C74D90">
      <w:pPr>
        <w:pStyle w:val="ListParagraph"/>
        <w:autoSpaceDE w:val="0"/>
        <w:autoSpaceDN w:val="0"/>
        <w:adjustRightInd w:val="0"/>
        <w:spacing w:after="0" w:line="240" w:lineRule="auto"/>
        <w:ind w:left="342" w:firstLine="18"/>
        <w:rPr>
          <w:rFonts w:ascii="Times New Roman" w:hAnsi="Times New Roman" w:cs="Times New Roman"/>
        </w:rPr>
      </w:pPr>
      <w:r w:rsidRPr="00452378">
        <w:rPr>
          <w:rFonts w:ascii="Times New Roman" w:hAnsi="Times New Roman" w:cs="Times New Roman"/>
          <w:b/>
        </w:rPr>
        <w:t>b)</w:t>
      </w:r>
      <w:r w:rsidRPr="00452378">
        <w:rPr>
          <w:rFonts w:ascii="Times New Roman" w:hAnsi="Times New Roman" w:cs="Times New Roman"/>
        </w:rPr>
        <w:t xml:space="preserve"> What were the losses for energy moving through and out of the NSP zone in 2013?</w:t>
      </w:r>
    </w:p>
    <w:p w:rsidR="003A1EFC" w:rsidRDefault="003A1EFC" w:rsidP="00C74D90">
      <w:pPr>
        <w:pStyle w:val="ListParagraph"/>
        <w:autoSpaceDE w:val="0"/>
        <w:autoSpaceDN w:val="0"/>
        <w:adjustRightInd w:val="0"/>
        <w:spacing w:after="0" w:line="240" w:lineRule="auto"/>
        <w:ind w:left="342" w:firstLine="18"/>
        <w:rPr>
          <w:rFonts w:ascii="Times New Roman" w:hAnsi="Times New Roman" w:cs="Times New Roman"/>
        </w:rPr>
      </w:pPr>
    </w:p>
    <w:p w:rsidR="00C74D90" w:rsidRDefault="00AA2BE5" w:rsidP="00AF4A74">
      <w:pPr>
        <w:pStyle w:val="ListParagraph"/>
        <w:autoSpaceDE w:val="0"/>
        <w:autoSpaceDN w:val="0"/>
        <w:adjustRightInd w:val="0"/>
        <w:spacing w:after="0" w:line="240" w:lineRule="auto"/>
        <w:ind w:left="630"/>
        <w:rPr>
          <w:rFonts w:ascii="Times New Roman" w:hAnsi="Times New Roman" w:cs="Times New Roman"/>
        </w:rPr>
      </w:pPr>
      <w:r w:rsidRPr="00E72210">
        <w:rPr>
          <w:rFonts w:ascii="Times New Roman" w:hAnsi="Times New Roman" w:cs="Times New Roman"/>
        </w:rPr>
        <w:t xml:space="preserve">Outside </w:t>
      </w:r>
      <w:r w:rsidR="003F3A8B">
        <w:rPr>
          <w:rFonts w:ascii="Times New Roman" w:hAnsi="Times New Roman" w:cs="Times New Roman"/>
        </w:rPr>
        <w:t xml:space="preserve">of the </w:t>
      </w:r>
      <w:r>
        <w:rPr>
          <w:rFonts w:ascii="Times New Roman" w:hAnsi="Times New Roman" w:cs="Times New Roman"/>
        </w:rPr>
        <w:t>Review Period for the 2016 true-up calculation</w:t>
      </w:r>
      <w:r w:rsidR="00AF4A74">
        <w:rPr>
          <w:rFonts w:ascii="Times New Roman" w:hAnsi="Times New Roman" w:cs="Times New Roman"/>
        </w:rPr>
        <w:t>.</w:t>
      </w:r>
    </w:p>
    <w:p w:rsidR="003F3A8B" w:rsidRPr="00E72210" w:rsidRDefault="003F3A8B" w:rsidP="00C74D90">
      <w:pPr>
        <w:pStyle w:val="ListParagraph"/>
        <w:autoSpaceDE w:val="0"/>
        <w:autoSpaceDN w:val="0"/>
        <w:adjustRightInd w:val="0"/>
        <w:spacing w:after="0" w:line="240" w:lineRule="auto"/>
        <w:ind w:firstLine="18"/>
        <w:rPr>
          <w:rFonts w:ascii="Times New Roman" w:hAnsi="Times New Roman" w:cs="Times New Roman"/>
        </w:rPr>
      </w:pPr>
    </w:p>
    <w:p w:rsidR="003A1EFC" w:rsidRPr="00452378" w:rsidRDefault="003A1EFC" w:rsidP="00C74D90">
      <w:pPr>
        <w:autoSpaceDE w:val="0"/>
        <w:autoSpaceDN w:val="0"/>
        <w:adjustRightInd w:val="0"/>
        <w:spacing w:after="0" w:line="240" w:lineRule="auto"/>
        <w:ind w:left="342" w:firstLine="18"/>
        <w:rPr>
          <w:rFonts w:ascii="Times New Roman" w:hAnsi="Times New Roman" w:cs="Times New Roman"/>
        </w:rPr>
      </w:pPr>
      <w:r w:rsidRPr="00452378">
        <w:rPr>
          <w:rFonts w:ascii="Times New Roman" w:hAnsi="Times New Roman" w:cs="Times New Roman"/>
          <w:b/>
        </w:rPr>
        <w:t>c)</w:t>
      </w:r>
      <w:r w:rsidRPr="00452378">
        <w:rPr>
          <w:rFonts w:ascii="Times New Roman" w:hAnsi="Times New Roman" w:cs="Times New Roman"/>
        </w:rPr>
        <w:t xml:space="preserve"> What were the losses for energy moving through and out of the NSP zone in 2014?</w:t>
      </w:r>
    </w:p>
    <w:p w:rsidR="00C74D90" w:rsidRDefault="00C74D90" w:rsidP="00C74D90">
      <w:pPr>
        <w:pStyle w:val="ListParagraph"/>
        <w:autoSpaceDE w:val="0"/>
        <w:autoSpaceDN w:val="0"/>
        <w:adjustRightInd w:val="0"/>
        <w:spacing w:after="0" w:line="240" w:lineRule="auto"/>
        <w:ind w:firstLine="18"/>
        <w:rPr>
          <w:rFonts w:ascii="Times New Roman" w:hAnsi="Times New Roman" w:cs="Times New Roman"/>
        </w:rPr>
      </w:pPr>
    </w:p>
    <w:p w:rsidR="003A1EFC" w:rsidRDefault="00AA2BE5" w:rsidP="00AF4A74">
      <w:pPr>
        <w:pStyle w:val="ListParagraph"/>
        <w:autoSpaceDE w:val="0"/>
        <w:autoSpaceDN w:val="0"/>
        <w:adjustRightInd w:val="0"/>
        <w:spacing w:after="0" w:line="240" w:lineRule="auto"/>
        <w:ind w:left="630"/>
        <w:rPr>
          <w:rFonts w:ascii="Times New Roman" w:hAnsi="Times New Roman" w:cs="Times New Roman"/>
          <w:b/>
        </w:rPr>
      </w:pPr>
      <w:r w:rsidRPr="00E72210">
        <w:rPr>
          <w:rFonts w:ascii="Times New Roman" w:hAnsi="Times New Roman" w:cs="Times New Roman"/>
        </w:rPr>
        <w:t xml:space="preserve">Outside </w:t>
      </w:r>
      <w:r w:rsidR="003F3A8B">
        <w:rPr>
          <w:rFonts w:ascii="Times New Roman" w:hAnsi="Times New Roman" w:cs="Times New Roman"/>
        </w:rPr>
        <w:t xml:space="preserve">of the </w:t>
      </w:r>
      <w:r>
        <w:rPr>
          <w:rFonts w:ascii="Times New Roman" w:hAnsi="Times New Roman" w:cs="Times New Roman"/>
        </w:rPr>
        <w:t>Review Period for the 2016 true-up calculation</w:t>
      </w:r>
      <w:r w:rsidR="00AF4A74">
        <w:rPr>
          <w:rFonts w:ascii="Times New Roman" w:hAnsi="Times New Roman" w:cs="Times New Roman"/>
        </w:rPr>
        <w:t>.</w:t>
      </w:r>
    </w:p>
    <w:p w:rsidR="003F3A8B" w:rsidRDefault="003F3A8B" w:rsidP="00C74D90">
      <w:pPr>
        <w:pStyle w:val="ListParagraph"/>
        <w:autoSpaceDE w:val="0"/>
        <w:autoSpaceDN w:val="0"/>
        <w:adjustRightInd w:val="0"/>
        <w:spacing w:after="0" w:line="240" w:lineRule="auto"/>
        <w:ind w:left="342" w:firstLine="18"/>
        <w:rPr>
          <w:rFonts w:ascii="Times New Roman" w:hAnsi="Times New Roman" w:cs="Times New Roman"/>
          <w:b/>
        </w:rPr>
      </w:pPr>
    </w:p>
    <w:p w:rsidR="003A1EFC" w:rsidRPr="00452378" w:rsidRDefault="003A1EFC" w:rsidP="00C74D90">
      <w:pPr>
        <w:pStyle w:val="ListParagraph"/>
        <w:autoSpaceDE w:val="0"/>
        <w:autoSpaceDN w:val="0"/>
        <w:adjustRightInd w:val="0"/>
        <w:spacing w:after="0" w:line="240" w:lineRule="auto"/>
        <w:ind w:left="342" w:firstLine="18"/>
        <w:rPr>
          <w:rFonts w:ascii="Times New Roman" w:hAnsi="Times New Roman" w:cs="Times New Roman"/>
        </w:rPr>
      </w:pPr>
      <w:r w:rsidRPr="00452378">
        <w:rPr>
          <w:rFonts w:ascii="Times New Roman" w:hAnsi="Times New Roman" w:cs="Times New Roman"/>
          <w:b/>
        </w:rPr>
        <w:t>d)</w:t>
      </w:r>
      <w:r w:rsidRPr="00452378">
        <w:rPr>
          <w:rFonts w:ascii="Times New Roman" w:hAnsi="Times New Roman" w:cs="Times New Roman"/>
        </w:rPr>
        <w:t xml:space="preserve"> What were the losses for energy moving through and out of the NSP zone in 2015? </w:t>
      </w:r>
    </w:p>
    <w:p w:rsidR="003A1EFC" w:rsidRDefault="003A1EFC" w:rsidP="00C74D90">
      <w:pPr>
        <w:pStyle w:val="ListParagraph"/>
        <w:autoSpaceDE w:val="0"/>
        <w:autoSpaceDN w:val="0"/>
        <w:adjustRightInd w:val="0"/>
        <w:spacing w:after="0" w:line="240" w:lineRule="auto"/>
        <w:ind w:left="342" w:firstLine="18"/>
        <w:rPr>
          <w:rFonts w:ascii="Times New Roman" w:hAnsi="Times New Roman" w:cs="Times New Roman"/>
        </w:rPr>
      </w:pPr>
    </w:p>
    <w:p w:rsidR="003A1EFC" w:rsidRDefault="00AA2BE5" w:rsidP="00AF4A74">
      <w:pPr>
        <w:pStyle w:val="ListParagraph"/>
        <w:autoSpaceDE w:val="0"/>
        <w:autoSpaceDN w:val="0"/>
        <w:adjustRightInd w:val="0"/>
        <w:spacing w:after="0" w:line="240" w:lineRule="auto"/>
        <w:ind w:left="630"/>
        <w:rPr>
          <w:rFonts w:ascii="Times New Roman" w:hAnsi="Times New Roman" w:cs="Times New Roman"/>
          <w:b/>
        </w:rPr>
      </w:pPr>
      <w:r w:rsidRPr="00E72210">
        <w:rPr>
          <w:rFonts w:ascii="Times New Roman" w:hAnsi="Times New Roman" w:cs="Times New Roman"/>
        </w:rPr>
        <w:t xml:space="preserve">Outside </w:t>
      </w:r>
      <w:r w:rsidR="003F3A8B">
        <w:rPr>
          <w:rFonts w:ascii="Times New Roman" w:hAnsi="Times New Roman" w:cs="Times New Roman"/>
        </w:rPr>
        <w:t xml:space="preserve">of the </w:t>
      </w:r>
      <w:r>
        <w:rPr>
          <w:rFonts w:ascii="Times New Roman" w:hAnsi="Times New Roman" w:cs="Times New Roman"/>
        </w:rPr>
        <w:t>Review Period for the 2016 true-up calculation</w:t>
      </w:r>
      <w:r w:rsidR="00AF4A74">
        <w:rPr>
          <w:rFonts w:ascii="Times New Roman" w:hAnsi="Times New Roman" w:cs="Times New Roman"/>
        </w:rPr>
        <w:t>.</w:t>
      </w:r>
    </w:p>
    <w:p w:rsidR="00AA2BE5" w:rsidRDefault="00AA2BE5" w:rsidP="00C74D90">
      <w:pPr>
        <w:pStyle w:val="ListParagraph"/>
        <w:autoSpaceDE w:val="0"/>
        <w:autoSpaceDN w:val="0"/>
        <w:adjustRightInd w:val="0"/>
        <w:spacing w:after="0" w:line="240" w:lineRule="auto"/>
        <w:ind w:left="342" w:firstLine="18"/>
        <w:rPr>
          <w:rFonts w:ascii="Times New Roman" w:hAnsi="Times New Roman" w:cs="Times New Roman"/>
          <w:b/>
        </w:rPr>
      </w:pPr>
    </w:p>
    <w:p w:rsidR="003A1EFC" w:rsidRPr="00E72210" w:rsidRDefault="003A1EFC" w:rsidP="00C74D90">
      <w:pPr>
        <w:pStyle w:val="ListParagraph"/>
        <w:autoSpaceDE w:val="0"/>
        <w:autoSpaceDN w:val="0"/>
        <w:adjustRightInd w:val="0"/>
        <w:spacing w:after="0" w:line="240" w:lineRule="auto"/>
        <w:ind w:left="342" w:firstLine="18"/>
        <w:rPr>
          <w:rFonts w:ascii="Times New Roman" w:hAnsi="Times New Roman" w:cs="Times New Roman"/>
          <w:i/>
        </w:rPr>
      </w:pPr>
      <w:r w:rsidRPr="00452378">
        <w:rPr>
          <w:rFonts w:ascii="Times New Roman" w:hAnsi="Times New Roman" w:cs="Times New Roman"/>
          <w:b/>
        </w:rPr>
        <w:t>e)</w:t>
      </w:r>
      <w:r w:rsidRPr="00452378">
        <w:rPr>
          <w:rFonts w:ascii="Times New Roman" w:hAnsi="Times New Roman" w:cs="Times New Roman"/>
        </w:rPr>
        <w:t xml:space="preserve"> </w:t>
      </w:r>
      <w:r w:rsidR="005B5068">
        <w:rPr>
          <w:rFonts w:ascii="Times New Roman" w:hAnsi="Times New Roman" w:cs="Times New Roman"/>
        </w:rPr>
        <w:t xml:space="preserve"> </w:t>
      </w:r>
      <w:r w:rsidRPr="00452378">
        <w:rPr>
          <w:rFonts w:ascii="Times New Roman" w:hAnsi="Times New Roman" w:cs="Times New Roman"/>
        </w:rPr>
        <w:t>What were the losses for energy moving through and out of the NSP zone in 2016?</w:t>
      </w:r>
    </w:p>
    <w:p w:rsidR="003A1EFC" w:rsidRDefault="003A1EFC" w:rsidP="00C74D90">
      <w:pPr>
        <w:pStyle w:val="ListParagraph"/>
        <w:autoSpaceDE w:val="0"/>
        <w:autoSpaceDN w:val="0"/>
        <w:adjustRightInd w:val="0"/>
        <w:spacing w:after="0" w:line="240" w:lineRule="auto"/>
        <w:ind w:left="342" w:firstLine="18"/>
        <w:rPr>
          <w:rFonts w:ascii="Times New Roman" w:hAnsi="Times New Roman" w:cs="Times New Roman"/>
        </w:rPr>
      </w:pPr>
    </w:p>
    <w:p w:rsidR="003A1EFC" w:rsidRDefault="006B3929" w:rsidP="00AA2BE5">
      <w:pPr>
        <w:pStyle w:val="ListParagraph"/>
        <w:autoSpaceDE w:val="0"/>
        <w:autoSpaceDN w:val="0"/>
        <w:adjustRightInd w:val="0"/>
        <w:spacing w:after="0" w:line="240" w:lineRule="auto"/>
        <w:ind w:left="630"/>
        <w:rPr>
          <w:rFonts w:ascii="Times New Roman" w:hAnsi="Times New Roman" w:cs="Times New Roman"/>
        </w:rPr>
      </w:pPr>
      <w:r>
        <w:rPr>
          <w:rFonts w:ascii="Times New Roman" w:hAnsi="Times New Roman" w:cs="Times New Roman"/>
        </w:rPr>
        <w:t xml:space="preserve">The losses for energy flowing over the NSP LBA are not separately identified. </w:t>
      </w: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AA2BE5" w:rsidRDefault="00AA2BE5"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Does the rate base in NSP’s Attachment O contain costs related to transformers in substations that transform power from transmission voltage to distribution voltage?</w:t>
      </w:r>
    </w:p>
    <w:p w:rsidR="00E86EBC" w:rsidRDefault="00E86EBC" w:rsidP="002C5047">
      <w:pPr>
        <w:pStyle w:val="ListParagraph"/>
        <w:spacing w:after="0" w:line="240" w:lineRule="auto"/>
        <w:ind w:left="360"/>
        <w:contextualSpacing w:val="0"/>
        <w:rPr>
          <w:rFonts w:ascii="Times New Roman" w:hAnsi="Times New Roman" w:cs="Times New Roman"/>
        </w:rPr>
      </w:pPr>
    </w:p>
    <w:p w:rsidR="002C5047" w:rsidRDefault="003A1EFC" w:rsidP="002C5047">
      <w:pPr>
        <w:pStyle w:val="ListParagraph"/>
        <w:spacing w:after="0" w:line="240" w:lineRule="auto"/>
        <w:ind w:left="360"/>
        <w:contextualSpacing w:val="0"/>
        <w:rPr>
          <w:color w:val="1F497D"/>
        </w:rPr>
      </w:pPr>
      <w:r w:rsidRPr="00E72210">
        <w:rPr>
          <w:rFonts w:ascii="Times New Roman" w:hAnsi="Times New Roman" w:cs="Times New Roman"/>
        </w:rPr>
        <w:t>No</w:t>
      </w:r>
      <w:r w:rsidR="002C5047">
        <w:rPr>
          <w:rFonts w:ascii="Times New Roman" w:hAnsi="Times New Roman" w:cs="Times New Roman"/>
        </w:rPr>
        <w:t>, t</w:t>
      </w:r>
      <w:r w:rsidR="002C5047" w:rsidRPr="002C5047">
        <w:rPr>
          <w:rFonts w:ascii="Times New Roman" w:hAnsi="Times New Roman" w:cs="Times New Roman"/>
        </w:rPr>
        <w:t>ransformers in a substation that transform Transmission voltage to Distribution voltage are a Distribution asset.</w:t>
      </w:r>
    </w:p>
    <w:p w:rsidR="003A1EFC" w:rsidRPr="00E72210" w:rsidRDefault="003A1EFC" w:rsidP="00153C6E">
      <w:pPr>
        <w:pStyle w:val="ListParagraph"/>
        <w:autoSpaceDE w:val="0"/>
        <w:autoSpaceDN w:val="0"/>
        <w:adjustRightInd w:val="0"/>
        <w:spacing w:after="0" w:line="240" w:lineRule="auto"/>
        <w:ind w:left="342"/>
        <w:rPr>
          <w:rFonts w:ascii="Times New Roman" w:hAnsi="Times New Roman" w:cs="Times New Roman"/>
        </w:rPr>
      </w:pPr>
      <w:r w:rsidRPr="00E72210">
        <w:rPr>
          <w:rFonts w:ascii="Times New Roman" w:hAnsi="Times New Roman" w:cs="Times New Roman"/>
        </w:rPr>
        <w:t xml:space="preserve"> </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Does the rate base in NSP’s Attachment O contain costs related to switchgear in substations that transform power from transmission voltage to distribution voltage?</w:t>
      </w:r>
    </w:p>
    <w:p w:rsidR="00E86EBC" w:rsidRDefault="00E86EBC" w:rsidP="002C5047">
      <w:pPr>
        <w:pStyle w:val="ListParagraph"/>
        <w:autoSpaceDE w:val="0"/>
        <w:autoSpaceDN w:val="0"/>
        <w:adjustRightInd w:val="0"/>
        <w:spacing w:after="0" w:line="240" w:lineRule="auto"/>
        <w:ind w:left="630"/>
        <w:rPr>
          <w:rFonts w:ascii="Times New Roman" w:hAnsi="Times New Roman" w:cs="Times New Roman"/>
        </w:rPr>
      </w:pPr>
    </w:p>
    <w:p w:rsidR="002C5047" w:rsidRPr="002C5047" w:rsidRDefault="003A1EFC" w:rsidP="00E86EBC">
      <w:pPr>
        <w:pStyle w:val="ListParagraph"/>
        <w:autoSpaceDE w:val="0"/>
        <w:autoSpaceDN w:val="0"/>
        <w:adjustRightInd w:val="0"/>
        <w:spacing w:after="0" w:line="240" w:lineRule="auto"/>
        <w:ind w:left="360"/>
        <w:rPr>
          <w:rFonts w:ascii="Times New Roman" w:hAnsi="Times New Roman" w:cs="Times New Roman"/>
        </w:rPr>
      </w:pPr>
      <w:r w:rsidRPr="00E72210">
        <w:rPr>
          <w:rFonts w:ascii="Times New Roman" w:hAnsi="Times New Roman" w:cs="Times New Roman"/>
        </w:rPr>
        <w:t>No</w:t>
      </w:r>
      <w:r w:rsidR="002C5047">
        <w:rPr>
          <w:rFonts w:ascii="Times New Roman" w:hAnsi="Times New Roman" w:cs="Times New Roman"/>
        </w:rPr>
        <w:t xml:space="preserve">, </w:t>
      </w:r>
      <w:r w:rsidR="00E86EBC">
        <w:rPr>
          <w:rFonts w:ascii="Times New Roman" w:hAnsi="Times New Roman" w:cs="Times New Roman"/>
        </w:rPr>
        <w:t>s</w:t>
      </w:r>
      <w:r w:rsidR="002C5047" w:rsidRPr="002C5047">
        <w:rPr>
          <w:rFonts w:ascii="Times New Roman" w:hAnsi="Times New Roman" w:cs="Times New Roman"/>
        </w:rPr>
        <w:t>witchgear in a substation is a Distribution asset</w:t>
      </w:r>
      <w:r w:rsidR="00E86EBC">
        <w:rPr>
          <w:rFonts w:ascii="Times New Roman" w:hAnsi="Times New Roman" w:cs="Times New Roman"/>
        </w:rPr>
        <w:t xml:space="preserve"> (they do not </w:t>
      </w:r>
      <w:r w:rsidR="002C5047" w:rsidRPr="002C5047">
        <w:rPr>
          <w:rFonts w:ascii="Times New Roman" w:hAnsi="Times New Roman" w:cs="Times New Roman"/>
        </w:rPr>
        <w:t>transform voltage</w:t>
      </w:r>
      <w:r w:rsidR="00E86EBC">
        <w:rPr>
          <w:rFonts w:ascii="Times New Roman" w:hAnsi="Times New Roman" w:cs="Times New Roman"/>
        </w:rPr>
        <w:t>)</w:t>
      </w:r>
      <w:r w:rsidR="002C5047" w:rsidRPr="002C5047">
        <w:rPr>
          <w:rFonts w:ascii="Times New Roman" w:hAnsi="Times New Roman" w:cs="Times New Roman"/>
        </w:rPr>
        <w:t>.</w:t>
      </w:r>
    </w:p>
    <w:p w:rsidR="003A1EFC" w:rsidRPr="00E72210" w:rsidRDefault="003A1EFC" w:rsidP="00153C6E">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 xml:space="preserve">  </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Does the rate base in NSP’s Attachment O contain costs related to assets other than transformers or switchgear in substations that transform power from transmission voltage to distribution voltage?</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A1EFC" w:rsidRPr="00E72210" w:rsidRDefault="003A1EFC" w:rsidP="00153C6E">
      <w:pPr>
        <w:pStyle w:val="ListParagraph"/>
        <w:autoSpaceDE w:val="0"/>
        <w:autoSpaceDN w:val="0"/>
        <w:adjustRightInd w:val="0"/>
        <w:spacing w:after="0" w:line="240" w:lineRule="auto"/>
        <w:ind w:left="342"/>
        <w:rPr>
          <w:rFonts w:ascii="Times New Roman" w:hAnsi="Times New Roman" w:cs="Times New Roman"/>
        </w:rPr>
      </w:pPr>
      <w:r w:rsidRPr="00E72210">
        <w:rPr>
          <w:rFonts w:ascii="Times New Roman" w:hAnsi="Times New Roman" w:cs="Times New Roman"/>
        </w:rPr>
        <w:t>No.</w:t>
      </w:r>
      <w:r>
        <w:rPr>
          <w:rFonts w:ascii="Times New Roman" w:hAnsi="Times New Roman" w:cs="Times New Roman"/>
        </w:rPr>
        <w:t xml:space="preserve">  </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Does the rate base in NSP’s Attachment O contain costs related to generation step up transformers?</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A1EFC" w:rsidRDefault="003A1EFC" w:rsidP="00153C6E">
      <w:pPr>
        <w:pStyle w:val="ListParagraph"/>
        <w:autoSpaceDE w:val="0"/>
        <w:autoSpaceDN w:val="0"/>
        <w:adjustRightInd w:val="0"/>
        <w:spacing w:after="0" w:line="240" w:lineRule="auto"/>
        <w:ind w:left="342"/>
        <w:rPr>
          <w:rFonts w:ascii="Times New Roman" w:hAnsi="Times New Roman" w:cs="Times New Roman"/>
        </w:rPr>
      </w:pPr>
      <w:r w:rsidRPr="00E72210">
        <w:rPr>
          <w:rFonts w:ascii="Times New Roman" w:hAnsi="Times New Roman" w:cs="Times New Roman"/>
        </w:rPr>
        <w:t>No.  Generation step-up transformers are classified as transmission serving generation and the costs are excluded from Attachment O-NSP</w:t>
      </w:r>
      <w:r>
        <w:rPr>
          <w:rFonts w:ascii="Times New Roman" w:hAnsi="Times New Roman" w:cs="Times New Roman"/>
        </w:rPr>
        <w:t xml:space="preserve"> through the Transmission Plant allocator calculation on page 4 of the Rate Formula Template</w:t>
      </w:r>
      <w:r w:rsidRPr="00E72210">
        <w:rPr>
          <w:rFonts w:ascii="Times New Roman" w:hAnsi="Times New Roman" w:cs="Times New Roman"/>
        </w:rPr>
        <w:t xml:space="preserve">. </w:t>
      </w:r>
    </w:p>
    <w:p w:rsidR="00C74D90" w:rsidRDefault="00C74D90" w:rsidP="00C74D90">
      <w:pPr>
        <w:pStyle w:val="ListParagraph"/>
        <w:autoSpaceDE w:val="0"/>
        <w:autoSpaceDN w:val="0"/>
        <w:adjustRightInd w:val="0"/>
        <w:spacing w:after="0" w:line="240" w:lineRule="auto"/>
        <w:rPr>
          <w:rFonts w:ascii="Times New Roman" w:hAnsi="Times New Roman" w:cs="Times New Roman"/>
        </w:rPr>
      </w:pPr>
    </w:p>
    <w:p w:rsidR="00C74D90" w:rsidRPr="00E72210" w:rsidRDefault="00C74D90" w:rsidP="00C74D90">
      <w:pPr>
        <w:pStyle w:val="ListParagraph"/>
        <w:autoSpaceDE w:val="0"/>
        <w:autoSpaceDN w:val="0"/>
        <w:adjustRightInd w:val="0"/>
        <w:spacing w:after="0" w:line="240" w:lineRule="auto"/>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How much customer</w:t>
      </w:r>
      <w:r w:rsidRPr="00452378">
        <w:rPr>
          <w:rFonts w:ascii="Cambria Math" w:hAnsi="Cambria Math" w:cs="Cambria Math"/>
        </w:rPr>
        <w:t>‐</w:t>
      </w:r>
      <w:r w:rsidRPr="00452378">
        <w:rPr>
          <w:rFonts w:ascii="Times New Roman" w:hAnsi="Times New Roman" w:cs="Times New Roman"/>
        </w:rPr>
        <w:t>owned generation was on NSP’s system for each of the last five years, as measured in kilowatts?</w:t>
      </w:r>
    </w:p>
    <w:p w:rsidR="003A1EFC" w:rsidRDefault="003A1EFC" w:rsidP="00C74D90">
      <w:pPr>
        <w:pStyle w:val="ListParagraph"/>
        <w:autoSpaceDE w:val="0"/>
        <w:autoSpaceDN w:val="0"/>
        <w:adjustRightInd w:val="0"/>
        <w:spacing w:after="0" w:line="240" w:lineRule="auto"/>
        <w:rPr>
          <w:rFonts w:ascii="Times New Roman" w:hAnsi="Times New Roman" w:cs="Times New Roman"/>
        </w:rPr>
      </w:pPr>
    </w:p>
    <w:p w:rsidR="003A1EFC" w:rsidRDefault="00BB5412" w:rsidP="006B3929">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 xml:space="preserve">MISO and NSP require customers to gross up their reported load associated with behind the </w:t>
      </w:r>
      <w:r w:rsidR="006B3929">
        <w:rPr>
          <w:rFonts w:ascii="Times New Roman" w:hAnsi="Times New Roman" w:cs="Times New Roman"/>
        </w:rPr>
        <w:t xml:space="preserve">meter generation. </w:t>
      </w:r>
      <w:r w:rsidR="00E360D1">
        <w:rPr>
          <w:rFonts w:ascii="Times New Roman" w:hAnsi="Times New Roman" w:cs="Times New Roman"/>
        </w:rPr>
        <w:t xml:space="preserve">However, </w:t>
      </w:r>
      <w:r w:rsidR="006B3929">
        <w:rPr>
          <w:rFonts w:ascii="Times New Roman" w:hAnsi="Times New Roman" w:cs="Times New Roman"/>
        </w:rPr>
        <w:t xml:space="preserve">neither </w:t>
      </w:r>
      <w:r>
        <w:rPr>
          <w:rFonts w:ascii="Times New Roman" w:hAnsi="Times New Roman" w:cs="Times New Roman"/>
        </w:rPr>
        <w:t xml:space="preserve">NSP </w:t>
      </w:r>
      <w:r w:rsidR="006B3929">
        <w:rPr>
          <w:rFonts w:ascii="Times New Roman" w:hAnsi="Times New Roman" w:cs="Times New Roman"/>
        </w:rPr>
        <w:t xml:space="preserve">nor MISO </w:t>
      </w:r>
      <w:r w:rsidR="00E360D1">
        <w:rPr>
          <w:rFonts w:ascii="Times New Roman" w:hAnsi="Times New Roman" w:cs="Times New Roman"/>
        </w:rPr>
        <w:t xml:space="preserve">are </w:t>
      </w:r>
      <w:r>
        <w:rPr>
          <w:rFonts w:ascii="Times New Roman" w:hAnsi="Times New Roman" w:cs="Times New Roman"/>
        </w:rPr>
        <w:t xml:space="preserve">at liberty to provide </w:t>
      </w:r>
      <w:r w:rsidR="006B3929">
        <w:rPr>
          <w:rFonts w:ascii="Times New Roman" w:hAnsi="Times New Roman" w:cs="Times New Roman"/>
        </w:rPr>
        <w:t xml:space="preserve">customer specific information of </w:t>
      </w:r>
      <w:r w:rsidR="000C5110">
        <w:rPr>
          <w:rFonts w:ascii="Times New Roman" w:hAnsi="Times New Roman" w:cs="Times New Roman"/>
        </w:rPr>
        <w:t>NSP’s transmission</w:t>
      </w:r>
      <w:r w:rsidR="006B3929">
        <w:rPr>
          <w:rFonts w:ascii="Times New Roman" w:hAnsi="Times New Roman" w:cs="Times New Roman"/>
        </w:rPr>
        <w:t xml:space="preserve"> customers.  This information is not relevant to the calculation of the 2016 or 2017 transmission rates.  </w:t>
      </w:r>
    </w:p>
    <w:p w:rsidR="003A1EFC" w:rsidRDefault="003A1EFC" w:rsidP="00C74D90">
      <w:pPr>
        <w:pStyle w:val="ListParagraph"/>
        <w:autoSpaceDE w:val="0"/>
        <w:autoSpaceDN w:val="0"/>
        <w:adjustRightInd w:val="0"/>
        <w:spacing w:after="0" w:line="240" w:lineRule="auto"/>
        <w:rPr>
          <w:rFonts w:ascii="Times New Roman" w:hAnsi="Times New Roman" w:cs="Times New Roman"/>
        </w:rPr>
      </w:pPr>
    </w:p>
    <w:p w:rsidR="00C74D90" w:rsidRPr="00E72210" w:rsidRDefault="00C74D90" w:rsidP="00C74D90">
      <w:pPr>
        <w:pStyle w:val="ListParagraph"/>
        <w:autoSpaceDE w:val="0"/>
        <w:autoSpaceDN w:val="0"/>
        <w:adjustRightInd w:val="0"/>
        <w:spacing w:after="0" w:line="240" w:lineRule="auto"/>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How much customer</w:t>
      </w:r>
      <w:r w:rsidRPr="00452378">
        <w:rPr>
          <w:rFonts w:ascii="Cambria Math" w:hAnsi="Cambria Math" w:cs="Cambria Math"/>
        </w:rPr>
        <w:t>‐</w:t>
      </w:r>
      <w:r w:rsidRPr="00452378">
        <w:rPr>
          <w:rFonts w:ascii="Times New Roman" w:hAnsi="Times New Roman" w:cs="Times New Roman"/>
        </w:rPr>
        <w:t>owned generation was in the divisor of NSP’s Attachment O for each of the last five years, as measured in kilowatts?</w:t>
      </w:r>
    </w:p>
    <w:p w:rsidR="003A1EFC" w:rsidRDefault="003A1EFC" w:rsidP="00C74D90">
      <w:pPr>
        <w:pStyle w:val="ListParagraph"/>
        <w:autoSpaceDE w:val="0"/>
        <w:autoSpaceDN w:val="0"/>
        <w:adjustRightInd w:val="0"/>
        <w:spacing w:after="0" w:line="240" w:lineRule="auto"/>
        <w:rPr>
          <w:rFonts w:ascii="Times New Roman" w:hAnsi="Times New Roman" w:cs="Times New Roman"/>
        </w:rPr>
      </w:pPr>
    </w:p>
    <w:p w:rsidR="003A1EFC" w:rsidRDefault="000C5110" w:rsidP="00153C6E">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Customer owned generation that is in front of the meter and is registered with MISO does not impact the calculation of transmission rates. To the extent a customer has behind the meter generation, that customer is required to gross up their network load reported to NSP and MISO.  The d</w:t>
      </w:r>
      <w:r w:rsidR="00E360D1">
        <w:rPr>
          <w:rFonts w:ascii="Times New Roman" w:hAnsi="Times New Roman" w:cs="Times New Roman"/>
        </w:rPr>
        <w:t>i</w:t>
      </w:r>
      <w:r>
        <w:rPr>
          <w:rFonts w:ascii="Times New Roman" w:hAnsi="Times New Roman" w:cs="Times New Roman"/>
        </w:rPr>
        <w:t xml:space="preserve">visor of NSP’s Attachment O is the resulting grossed up load number and so there is no generation in the </w:t>
      </w:r>
      <w:r w:rsidR="00E360D1">
        <w:rPr>
          <w:rFonts w:ascii="Times New Roman" w:hAnsi="Times New Roman" w:cs="Times New Roman"/>
        </w:rPr>
        <w:t>divisor</w:t>
      </w:r>
      <w:r>
        <w:rPr>
          <w:rFonts w:ascii="Times New Roman" w:hAnsi="Times New Roman" w:cs="Times New Roman"/>
        </w:rPr>
        <w:t xml:space="preserve">. </w:t>
      </w:r>
      <w:r w:rsidR="003A1EFC" w:rsidRPr="003A1EFC">
        <w:rPr>
          <w:rFonts w:ascii="Times New Roman" w:hAnsi="Times New Roman" w:cs="Times New Roman"/>
        </w:rPr>
        <w:t xml:space="preserve"> </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How does NSP measure customer</w:t>
      </w:r>
      <w:r w:rsidRPr="00452378">
        <w:rPr>
          <w:rFonts w:ascii="Cambria Math" w:hAnsi="Cambria Math" w:cs="Cambria Math"/>
        </w:rPr>
        <w:t>‐</w:t>
      </w:r>
      <w:r w:rsidRPr="00452378">
        <w:rPr>
          <w:rFonts w:ascii="Times New Roman" w:hAnsi="Times New Roman" w:cs="Times New Roman"/>
        </w:rPr>
        <w:t>owned generation in developing the divisor for Attachment O?</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A1EFC" w:rsidRDefault="000C5110" w:rsidP="00C74D90">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To the extent a customer has behind the meter generation, that customer is required to gross up their network load reported to NSP and MISO.  The d</w:t>
      </w:r>
      <w:r w:rsidR="00D85CA0">
        <w:rPr>
          <w:rFonts w:ascii="Times New Roman" w:hAnsi="Times New Roman" w:cs="Times New Roman"/>
        </w:rPr>
        <w:t>i</w:t>
      </w:r>
      <w:r>
        <w:rPr>
          <w:rFonts w:ascii="Times New Roman" w:hAnsi="Times New Roman" w:cs="Times New Roman"/>
        </w:rPr>
        <w:t>visor of NSP’s Attachment O is the resulting gross load</w:t>
      </w:r>
      <w:r w:rsidR="00F22758">
        <w:rPr>
          <w:rFonts w:ascii="Times New Roman" w:hAnsi="Times New Roman" w:cs="Times New Roman"/>
        </w:rPr>
        <w:t xml:space="preserve">, exclusive of generation, </w:t>
      </w:r>
      <w:r>
        <w:rPr>
          <w:rFonts w:ascii="Times New Roman" w:hAnsi="Times New Roman" w:cs="Times New Roman"/>
        </w:rPr>
        <w:t>so there is no generation in the d</w:t>
      </w:r>
      <w:r w:rsidR="00F22758">
        <w:rPr>
          <w:rFonts w:ascii="Times New Roman" w:hAnsi="Times New Roman" w:cs="Times New Roman"/>
        </w:rPr>
        <w:t>i</w:t>
      </w:r>
      <w:r>
        <w:rPr>
          <w:rFonts w:ascii="Times New Roman" w:hAnsi="Times New Roman" w:cs="Times New Roman"/>
        </w:rPr>
        <w:t>visor</w:t>
      </w:r>
      <w:r w:rsidR="00F22758">
        <w:rPr>
          <w:rFonts w:ascii="Times New Roman" w:hAnsi="Times New Roman" w:cs="Times New Roman"/>
        </w:rPr>
        <w:t>.</w:t>
      </w: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D85CA0" w:rsidRDefault="00D85CA0"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How much generation owned or under contract by NSP that is interconnected at distribution voltage was included in the divisor of NSP’s Attachment O for each of the last five years, as measured in kilowatts?</w:t>
      </w:r>
    </w:p>
    <w:p w:rsidR="00E86EBC" w:rsidRDefault="00E86EBC" w:rsidP="00C80727">
      <w:pPr>
        <w:pStyle w:val="ListParagraph"/>
        <w:autoSpaceDE w:val="0"/>
        <w:autoSpaceDN w:val="0"/>
        <w:adjustRightInd w:val="0"/>
        <w:spacing w:after="0" w:line="240" w:lineRule="auto"/>
        <w:ind w:left="342"/>
        <w:rPr>
          <w:rFonts w:ascii="Times New Roman" w:hAnsi="Times New Roman" w:cs="Times New Roman"/>
          <w:sz w:val="20"/>
          <w:szCs w:val="20"/>
        </w:rPr>
      </w:pPr>
    </w:p>
    <w:p w:rsidR="00311C02" w:rsidRPr="00ED7016" w:rsidRDefault="00311C02" w:rsidP="00C80727">
      <w:pPr>
        <w:pStyle w:val="ListParagraph"/>
        <w:autoSpaceDE w:val="0"/>
        <w:autoSpaceDN w:val="0"/>
        <w:adjustRightInd w:val="0"/>
        <w:spacing w:after="0" w:line="240" w:lineRule="auto"/>
        <w:ind w:left="342"/>
        <w:rPr>
          <w:rFonts w:ascii="Times New Roman" w:hAnsi="Times New Roman" w:cs="Times New Roman"/>
        </w:rPr>
      </w:pPr>
      <w:r w:rsidRPr="00ED7016">
        <w:rPr>
          <w:rFonts w:ascii="Times New Roman" w:hAnsi="Times New Roman" w:cs="Times New Roman"/>
        </w:rPr>
        <w:t xml:space="preserve">Below is the BTMG at the time of </w:t>
      </w:r>
      <w:r w:rsidR="003E1CE7" w:rsidRPr="00ED7016">
        <w:rPr>
          <w:rFonts w:ascii="Times New Roman" w:hAnsi="Times New Roman" w:cs="Times New Roman"/>
        </w:rPr>
        <w:t xml:space="preserve">the </w:t>
      </w:r>
      <w:r w:rsidRPr="00ED7016">
        <w:rPr>
          <w:rFonts w:ascii="Times New Roman" w:hAnsi="Times New Roman" w:cs="Times New Roman"/>
        </w:rPr>
        <w:t xml:space="preserve">monthly peak as reported in 2016 (Column E pg. 400 of the FERC Form 1 report). </w:t>
      </w:r>
    </w:p>
    <w:p w:rsidR="00E86EBC" w:rsidRPr="0013240B" w:rsidRDefault="00E86EBC" w:rsidP="00C80727">
      <w:pPr>
        <w:pStyle w:val="ListParagraph"/>
        <w:autoSpaceDE w:val="0"/>
        <w:autoSpaceDN w:val="0"/>
        <w:adjustRightInd w:val="0"/>
        <w:spacing w:after="0" w:line="240" w:lineRule="auto"/>
        <w:ind w:left="342"/>
        <w:rPr>
          <w:rFonts w:ascii="Times New Roman" w:hAnsi="Times New Roman" w:cs="Times New Roman"/>
          <w:sz w:val="20"/>
          <w:szCs w:val="20"/>
        </w:rPr>
      </w:pPr>
    </w:p>
    <w:tbl>
      <w:tblPr>
        <w:tblW w:w="4060" w:type="dxa"/>
        <w:jc w:val="center"/>
        <w:tblInd w:w="93" w:type="dxa"/>
        <w:tblLook w:val="04A0" w:firstRow="1" w:lastRow="0" w:firstColumn="1" w:lastColumn="0" w:noHBand="0" w:noVBand="1"/>
      </w:tblPr>
      <w:tblGrid>
        <w:gridCol w:w="1420"/>
        <w:gridCol w:w="1280"/>
        <w:gridCol w:w="1360"/>
      </w:tblGrid>
      <w:tr w:rsidR="00311C02" w:rsidRPr="0013240B" w:rsidTr="00E51D60">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center"/>
              <w:rPr>
                <w:rFonts w:ascii="Times New Roman" w:eastAsia="Times New Roman" w:hAnsi="Times New Roman" w:cs="Times New Roman"/>
                <w:b/>
                <w:bCs/>
                <w:sz w:val="20"/>
                <w:szCs w:val="20"/>
              </w:rPr>
            </w:pPr>
            <w:r w:rsidRPr="0013240B">
              <w:rPr>
                <w:rFonts w:ascii="Times New Roman" w:eastAsia="Times New Roman" w:hAnsi="Times New Roman" w:cs="Times New Roman"/>
                <w:b/>
                <w:bCs/>
                <w:sz w:val="20"/>
                <w:szCs w:val="20"/>
              </w:rPr>
              <w:t>Date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center"/>
              <w:rPr>
                <w:rFonts w:ascii="Times New Roman" w:eastAsia="Times New Roman" w:hAnsi="Times New Roman" w:cs="Times New Roman"/>
                <w:b/>
                <w:bCs/>
                <w:sz w:val="20"/>
                <w:szCs w:val="20"/>
              </w:rPr>
            </w:pPr>
            <w:r w:rsidRPr="0013240B">
              <w:rPr>
                <w:rFonts w:ascii="Times New Roman" w:eastAsia="Times New Roman" w:hAnsi="Times New Roman" w:cs="Times New Roman"/>
                <w:b/>
                <w:bCs/>
                <w:sz w:val="20"/>
                <w:szCs w:val="20"/>
              </w:rPr>
              <w:t>Hour-ending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center"/>
              <w:rPr>
                <w:rFonts w:ascii="Times New Roman" w:eastAsia="Times New Roman" w:hAnsi="Times New Roman" w:cs="Times New Roman"/>
                <w:b/>
                <w:bCs/>
                <w:sz w:val="20"/>
                <w:szCs w:val="20"/>
              </w:rPr>
            </w:pPr>
            <w:r w:rsidRPr="0013240B">
              <w:rPr>
                <w:rFonts w:ascii="Times New Roman" w:eastAsia="Times New Roman" w:hAnsi="Times New Roman" w:cs="Times New Roman"/>
                <w:b/>
                <w:bCs/>
                <w:sz w:val="20"/>
                <w:szCs w:val="20"/>
              </w:rPr>
              <w:t>BTMG in MW</w:t>
            </w:r>
          </w:p>
        </w:tc>
      </w:tr>
      <w:tr w:rsidR="00311C02" w:rsidRPr="0013240B" w:rsidTr="00E51D60">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1/18/2016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18</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27</w:t>
            </w:r>
          </w:p>
        </w:tc>
      </w:tr>
      <w:tr w:rsidR="00311C02" w:rsidRPr="0013240B" w:rsidTr="00E51D60">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2/8/2016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19</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31</w:t>
            </w:r>
          </w:p>
        </w:tc>
      </w:tr>
      <w:tr w:rsidR="00311C02" w:rsidRPr="0013240B" w:rsidTr="00E51D6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3/1/2016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11</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29</w:t>
            </w:r>
          </w:p>
        </w:tc>
      </w:tr>
      <w:tr w:rsidR="00311C02" w:rsidRPr="0013240B" w:rsidTr="00E51D6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4/18/2016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28</w:t>
            </w:r>
          </w:p>
        </w:tc>
      </w:tr>
      <w:tr w:rsidR="00311C02" w:rsidRPr="0013240B" w:rsidTr="00E51D60">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5/24/2016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17</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26</w:t>
            </w:r>
          </w:p>
        </w:tc>
      </w:tr>
      <w:tr w:rsidR="00311C02" w:rsidRPr="0013240B" w:rsidTr="00E51D60">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6/10/2016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29</w:t>
            </w:r>
          </w:p>
        </w:tc>
      </w:tr>
      <w:tr w:rsidR="00311C02" w:rsidRPr="0013240B" w:rsidTr="00E51D60">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7/20/2016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17</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26</w:t>
            </w:r>
          </w:p>
        </w:tc>
      </w:tr>
      <w:tr w:rsidR="00311C02" w:rsidRPr="0013240B" w:rsidTr="00E51D60">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8/10/2016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16</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23</w:t>
            </w:r>
          </w:p>
        </w:tc>
      </w:tr>
      <w:tr w:rsidR="00311C02" w:rsidRPr="0013240B" w:rsidTr="00E51D60">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9/6/2016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16</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28</w:t>
            </w:r>
          </w:p>
        </w:tc>
      </w:tr>
      <w:tr w:rsidR="00311C02" w:rsidRPr="0013240B" w:rsidTr="00E51D60">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10/3/2016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14</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26</w:t>
            </w:r>
          </w:p>
        </w:tc>
      </w:tr>
      <w:tr w:rsidR="00311C02" w:rsidRPr="0013240B" w:rsidTr="00E51D60">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11/30/2016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18</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29</w:t>
            </w:r>
          </w:p>
        </w:tc>
      </w:tr>
      <w:tr w:rsidR="00311C02" w:rsidRPr="0013240B" w:rsidTr="00E51D60">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12/14/2016</w:t>
            </w:r>
          </w:p>
        </w:tc>
        <w:tc>
          <w:tcPr>
            <w:tcW w:w="128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18</w:t>
            </w:r>
          </w:p>
        </w:tc>
        <w:tc>
          <w:tcPr>
            <w:tcW w:w="1360" w:type="dxa"/>
            <w:tcBorders>
              <w:top w:val="nil"/>
              <w:left w:val="nil"/>
              <w:bottom w:val="single" w:sz="4" w:space="0" w:color="auto"/>
              <w:right w:val="single" w:sz="4" w:space="0" w:color="auto"/>
            </w:tcBorders>
            <w:shd w:val="clear" w:color="auto" w:fill="auto"/>
            <w:noWrap/>
            <w:vAlign w:val="bottom"/>
            <w:hideMark/>
          </w:tcPr>
          <w:p w:rsidR="00311C02" w:rsidRPr="0013240B" w:rsidRDefault="00311C02" w:rsidP="00E51D60">
            <w:pPr>
              <w:spacing w:after="0" w:line="240" w:lineRule="auto"/>
              <w:jc w:val="right"/>
              <w:rPr>
                <w:rFonts w:ascii="Times New Roman" w:eastAsia="Times New Roman" w:hAnsi="Times New Roman" w:cs="Times New Roman"/>
                <w:sz w:val="20"/>
                <w:szCs w:val="20"/>
              </w:rPr>
            </w:pPr>
            <w:r w:rsidRPr="0013240B">
              <w:rPr>
                <w:rFonts w:ascii="Times New Roman" w:eastAsia="Times New Roman" w:hAnsi="Times New Roman" w:cs="Times New Roman"/>
                <w:sz w:val="20"/>
                <w:szCs w:val="20"/>
              </w:rPr>
              <w:t>20</w:t>
            </w:r>
          </w:p>
        </w:tc>
      </w:tr>
    </w:tbl>
    <w:p w:rsidR="00311C02" w:rsidRDefault="00311C02" w:rsidP="00C74D90">
      <w:pPr>
        <w:pStyle w:val="ListParagraph"/>
        <w:autoSpaceDE w:val="0"/>
        <w:autoSpaceDN w:val="0"/>
        <w:adjustRightInd w:val="0"/>
        <w:spacing w:after="0" w:line="240" w:lineRule="auto"/>
        <w:ind w:left="342"/>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How has NSP treated behind the meter generation in developing the divisor of its Attachment O for each of the last five years?</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A1EFC" w:rsidRPr="00E72210" w:rsidRDefault="003A1EFC" w:rsidP="00153C6E">
      <w:pPr>
        <w:pStyle w:val="ListParagraph"/>
        <w:autoSpaceDE w:val="0"/>
        <w:autoSpaceDN w:val="0"/>
        <w:adjustRightInd w:val="0"/>
        <w:spacing w:after="0" w:line="240" w:lineRule="auto"/>
        <w:ind w:left="342"/>
        <w:rPr>
          <w:rFonts w:ascii="Times New Roman" w:hAnsi="Times New Roman" w:cs="Times New Roman"/>
        </w:rPr>
      </w:pPr>
      <w:r w:rsidRPr="00E72210">
        <w:rPr>
          <w:rFonts w:ascii="Times New Roman" w:hAnsi="Times New Roman" w:cs="Times New Roman"/>
        </w:rPr>
        <w:t xml:space="preserve">See response to question No. </w:t>
      </w:r>
      <w:r w:rsidR="000C5110">
        <w:rPr>
          <w:rFonts w:ascii="Times New Roman" w:hAnsi="Times New Roman" w:cs="Times New Roman"/>
        </w:rPr>
        <w:t>2</w:t>
      </w:r>
      <w:r w:rsidRPr="00E72210">
        <w:rPr>
          <w:rFonts w:ascii="Times New Roman" w:hAnsi="Times New Roman" w:cs="Times New Roman"/>
        </w:rPr>
        <w:t>2</w:t>
      </w:r>
      <w:r>
        <w:rPr>
          <w:rFonts w:ascii="Times New Roman" w:hAnsi="Times New Roman" w:cs="Times New Roman"/>
        </w:rPr>
        <w:t xml:space="preserve">.  </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How has NSP treated demand response resources in developing the divisor of its Attachment O for each of the last five years?</w:t>
      </w:r>
    </w:p>
    <w:p w:rsidR="00C74D90" w:rsidRDefault="00C74D90" w:rsidP="00C74D90">
      <w:pPr>
        <w:pStyle w:val="ListParagraph"/>
        <w:autoSpaceDE w:val="0"/>
        <w:autoSpaceDN w:val="0"/>
        <w:adjustRightInd w:val="0"/>
        <w:spacing w:after="0" w:line="240" w:lineRule="auto"/>
        <w:rPr>
          <w:rFonts w:ascii="Times New Roman" w:hAnsi="Times New Roman" w:cs="Times New Roman"/>
        </w:rPr>
      </w:pPr>
    </w:p>
    <w:p w:rsidR="003A1EFC" w:rsidRDefault="00F22758" w:rsidP="00153C6E">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 xml:space="preserve">The Attachment O divisor reflects actual loads during the peak hour.  </w:t>
      </w:r>
      <w:r w:rsidR="00F43EE1">
        <w:rPr>
          <w:rFonts w:ascii="Times New Roman" w:hAnsi="Times New Roman" w:cs="Times New Roman"/>
        </w:rPr>
        <w:t xml:space="preserve">If demand response is </w:t>
      </w:r>
      <w:r>
        <w:rPr>
          <w:rFonts w:ascii="Times New Roman" w:hAnsi="Times New Roman" w:cs="Times New Roman"/>
        </w:rPr>
        <w:t xml:space="preserve">deployed during </w:t>
      </w:r>
      <w:r w:rsidR="00F43EE1">
        <w:rPr>
          <w:rFonts w:ascii="Times New Roman" w:hAnsi="Times New Roman" w:cs="Times New Roman"/>
        </w:rPr>
        <w:t>the peak hour</w:t>
      </w:r>
      <w:r w:rsidR="00D85CA0">
        <w:rPr>
          <w:rFonts w:ascii="Times New Roman" w:hAnsi="Times New Roman" w:cs="Times New Roman"/>
        </w:rPr>
        <w:t xml:space="preserve">, </w:t>
      </w:r>
      <w:r w:rsidR="00F43EE1">
        <w:rPr>
          <w:rFonts w:ascii="Times New Roman" w:hAnsi="Times New Roman" w:cs="Times New Roman"/>
        </w:rPr>
        <w:t xml:space="preserve">the </w:t>
      </w:r>
      <w:r>
        <w:rPr>
          <w:rFonts w:ascii="Times New Roman" w:hAnsi="Times New Roman" w:cs="Times New Roman"/>
        </w:rPr>
        <w:t xml:space="preserve">resulting </w:t>
      </w:r>
      <w:r w:rsidR="00F43EE1">
        <w:rPr>
          <w:rFonts w:ascii="Times New Roman" w:hAnsi="Times New Roman" w:cs="Times New Roman"/>
        </w:rPr>
        <w:t xml:space="preserve">peak load </w:t>
      </w:r>
      <w:r w:rsidR="00D85CA0">
        <w:rPr>
          <w:rFonts w:ascii="Times New Roman" w:hAnsi="Times New Roman" w:cs="Times New Roman"/>
        </w:rPr>
        <w:t xml:space="preserve">will be </w:t>
      </w:r>
      <w:r w:rsidR="00F43EE1">
        <w:rPr>
          <w:rFonts w:ascii="Times New Roman" w:hAnsi="Times New Roman" w:cs="Times New Roman"/>
        </w:rPr>
        <w:t>lower and so the d</w:t>
      </w:r>
      <w:r w:rsidR="00D85CA0">
        <w:rPr>
          <w:rFonts w:ascii="Times New Roman" w:hAnsi="Times New Roman" w:cs="Times New Roman"/>
        </w:rPr>
        <w:t>i</w:t>
      </w:r>
      <w:r w:rsidR="00F43EE1">
        <w:rPr>
          <w:rFonts w:ascii="Times New Roman" w:hAnsi="Times New Roman" w:cs="Times New Roman"/>
        </w:rPr>
        <w:t xml:space="preserve">visor </w:t>
      </w:r>
      <w:r w:rsidR="00D85CA0">
        <w:rPr>
          <w:rFonts w:ascii="Times New Roman" w:hAnsi="Times New Roman" w:cs="Times New Roman"/>
        </w:rPr>
        <w:t xml:space="preserve">will also be </w:t>
      </w:r>
      <w:r w:rsidR="00F43EE1">
        <w:rPr>
          <w:rFonts w:ascii="Times New Roman" w:hAnsi="Times New Roman" w:cs="Times New Roman"/>
        </w:rPr>
        <w:t xml:space="preserve">smaller. </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C74D90" w:rsidRPr="00E72210" w:rsidRDefault="00C74D90" w:rsidP="00C74D90">
      <w:pPr>
        <w:pStyle w:val="ListParagraph"/>
        <w:autoSpaceDE w:val="0"/>
        <w:autoSpaceDN w:val="0"/>
        <w:adjustRightInd w:val="0"/>
        <w:spacing w:after="0" w:line="240" w:lineRule="auto"/>
        <w:ind w:left="360"/>
        <w:rPr>
          <w:rFonts w:ascii="Times New Roman" w:hAnsi="Times New Roman" w:cs="Times New Roman"/>
        </w:rPr>
      </w:pPr>
    </w:p>
    <w:p w:rsidR="005B506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b/>
        </w:rPr>
        <w:t xml:space="preserve">a) </w:t>
      </w:r>
      <w:r w:rsidR="00153C6E">
        <w:rPr>
          <w:rFonts w:ascii="Times New Roman" w:hAnsi="Times New Roman" w:cs="Times New Roman"/>
          <w:b/>
        </w:rPr>
        <w:t xml:space="preserve"> </w:t>
      </w:r>
      <w:r w:rsidRPr="00452378">
        <w:rPr>
          <w:rFonts w:ascii="Times New Roman" w:hAnsi="Times New Roman" w:cs="Times New Roman"/>
        </w:rPr>
        <w:t xml:space="preserve">How much solar rooftop generation was included in the divisor of NSP’s Attachment O for each of the last </w:t>
      </w:r>
      <w:r>
        <w:rPr>
          <w:rFonts w:ascii="Times New Roman" w:hAnsi="Times New Roman" w:cs="Times New Roman"/>
        </w:rPr>
        <w:t xml:space="preserve">  </w:t>
      </w:r>
      <w:r w:rsidR="005B5068">
        <w:rPr>
          <w:rFonts w:ascii="Times New Roman" w:hAnsi="Times New Roman" w:cs="Times New Roman"/>
        </w:rPr>
        <w:t xml:space="preserve"> </w:t>
      </w:r>
    </w:p>
    <w:p w:rsidR="003A1EFC" w:rsidRPr="00452378" w:rsidRDefault="005B5068" w:rsidP="005B5068">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b/>
        </w:rPr>
        <w:t xml:space="preserve">     </w:t>
      </w:r>
      <w:r w:rsidR="003A1EFC" w:rsidRPr="00452378">
        <w:rPr>
          <w:rFonts w:ascii="Times New Roman" w:hAnsi="Times New Roman" w:cs="Times New Roman"/>
        </w:rPr>
        <w:t>five years? What was the average kW size of each installation, as measured in kilowatts?</w:t>
      </w:r>
    </w:p>
    <w:p w:rsidR="00C74D90" w:rsidRDefault="00C74D90" w:rsidP="00F43EE1">
      <w:pPr>
        <w:autoSpaceDE w:val="0"/>
        <w:autoSpaceDN w:val="0"/>
        <w:adjustRightInd w:val="0"/>
        <w:spacing w:after="0" w:line="240" w:lineRule="auto"/>
        <w:rPr>
          <w:rFonts w:ascii="Times New Roman" w:hAnsi="Times New Roman" w:cs="Times New Roman"/>
        </w:rPr>
      </w:pPr>
    </w:p>
    <w:p w:rsidR="00F43EE1" w:rsidRDefault="00F43EE1" w:rsidP="00311C02">
      <w:pPr>
        <w:autoSpaceDE w:val="0"/>
        <w:autoSpaceDN w:val="0"/>
        <w:adjustRightInd w:val="0"/>
        <w:spacing w:after="0" w:line="240" w:lineRule="auto"/>
        <w:ind w:left="630"/>
        <w:rPr>
          <w:rFonts w:ascii="Times New Roman" w:hAnsi="Times New Roman" w:cs="Times New Roman"/>
        </w:rPr>
      </w:pPr>
      <w:r>
        <w:rPr>
          <w:rFonts w:ascii="Times New Roman" w:hAnsi="Times New Roman" w:cs="Times New Roman"/>
        </w:rPr>
        <w:t>The NSP Attachment O divisor</w:t>
      </w:r>
      <w:r w:rsidR="001363A4">
        <w:rPr>
          <w:rFonts w:ascii="Times New Roman" w:hAnsi="Times New Roman" w:cs="Times New Roman"/>
        </w:rPr>
        <w:t xml:space="preserve"> is </w:t>
      </w:r>
      <w:r w:rsidR="00F22758">
        <w:rPr>
          <w:rFonts w:ascii="Times New Roman" w:hAnsi="Times New Roman" w:cs="Times New Roman"/>
        </w:rPr>
        <w:t>not adjusted</w:t>
      </w:r>
      <w:r w:rsidR="001363A4">
        <w:rPr>
          <w:rFonts w:ascii="Times New Roman" w:hAnsi="Times New Roman" w:cs="Times New Roman"/>
        </w:rPr>
        <w:t xml:space="preserve"> for</w:t>
      </w:r>
      <w:r>
        <w:rPr>
          <w:rFonts w:ascii="Times New Roman" w:hAnsi="Times New Roman" w:cs="Times New Roman"/>
        </w:rPr>
        <w:t xml:space="preserve"> solar roof top generation. </w:t>
      </w:r>
    </w:p>
    <w:p w:rsidR="00D85CA0" w:rsidRPr="00452378" w:rsidRDefault="00D85CA0" w:rsidP="00F43EE1">
      <w:pPr>
        <w:autoSpaceDE w:val="0"/>
        <w:autoSpaceDN w:val="0"/>
        <w:adjustRightInd w:val="0"/>
        <w:spacing w:after="0" w:line="240" w:lineRule="auto"/>
        <w:rPr>
          <w:rFonts w:ascii="Times New Roman" w:hAnsi="Times New Roman" w:cs="Times New Roman"/>
        </w:rPr>
      </w:pPr>
    </w:p>
    <w:p w:rsidR="003A1EFC" w:rsidRPr="00452378" w:rsidRDefault="003A1EFC" w:rsidP="005B5068">
      <w:pPr>
        <w:autoSpaceDE w:val="0"/>
        <w:autoSpaceDN w:val="0"/>
        <w:adjustRightInd w:val="0"/>
        <w:spacing w:after="0" w:line="240" w:lineRule="auto"/>
        <w:ind w:left="630" w:hanging="270"/>
        <w:rPr>
          <w:rFonts w:ascii="Times New Roman" w:hAnsi="Times New Roman" w:cs="Times New Roman"/>
        </w:rPr>
      </w:pPr>
      <w:r w:rsidRPr="00452378">
        <w:rPr>
          <w:rFonts w:ascii="Times New Roman" w:hAnsi="Times New Roman" w:cs="Times New Roman"/>
          <w:b/>
        </w:rPr>
        <w:lastRenderedPageBreak/>
        <w:t>b)</w:t>
      </w:r>
      <w:r w:rsidRPr="00452378">
        <w:rPr>
          <w:rFonts w:ascii="Times New Roman" w:hAnsi="Times New Roman" w:cs="Times New Roman"/>
        </w:rPr>
        <w:t xml:space="preserve"> </w:t>
      </w:r>
      <w:r w:rsidR="005B5068">
        <w:rPr>
          <w:rFonts w:ascii="Times New Roman" w:hAnsi="Times New Roman" w:cs="Times New Roman"/>
        </w:rPr>
        <w:t>H</w:t>
      </w:r>
      <w:r w:rsidRPr="00452378">
        <w:rPr>
          <w:rFonts w:ascii="Times New Roman" w:hAnsi="Times New Roman" w:cs="Times New Roman"/>
        </w:rPr>
        <w:t>ow much community solar garden generation was included in the divisor of NSP’s Attachment O for each of the last five years? What was the average kW size of each installation, as measured in kilowatts?</w:t>
      </w:r>
    </w:p>
    <w:p w:rsidR="004B6925" w:rsidRDefault="004B6925" w:rsidP="00DA0183">
      <w:pPr>
        <w:autoSpaceDE w:val="0"/>
        <w:autoSpaceDN w:val="0"/>
        <w:adjustRightInd w:val="0"/>
        <w:spacing w:after="0" w:line="240" w:lineRule="auto"/>
        <w:rPr>
          <w:rFonts w:ascii="Times New Roman" w:hAnsi="Times New Roman" w:cs="Times New Roman"/>
        </w:rPr>
      </w:pPr>
    </w:p>
    <w:p w:rsidR="004B6925" w:rsidRDefault="004B6925" w:rsidP="004B6925">
      <w:pPr>
        <w:pStyle w:val="ListParagraph"/>
        <w:autoSpaceDE w:val="0"/>
        <w:autoSpaceDN w:val="0"/>
        <w:adjustRightInd w:val="0"/>
        <w:spacing w:after="0" w:line="240" w:lineRule="auto"/>
        <w:ind w:left="630" w:firstLine="18"/>
        <w:rPr>
          <w:rFonts w:ascii="Times New Roman" w:hAnsi="Times New Roman" w:cs="Times New Roman"/>
        </w:rPr>
      </w:pPr>
      <w:r>
        <w:rPr>
          <w:rFonts w:ascii="Times New Roman" w:hAnsi="Times New Roman" w:cs="Times New Roman"/>
        </w:rPr>
        <w:t>The question is o</w:t>
      </w:r>
      <w:r w:rsidRPr="00E72210">
        <w:rPr>
          <w:rFonts w:ascii="Times New Roman" w:hAnsi="Times New Roman" w:cs="Times New Roman"/>
        </w:rPr>
        <w:t xml:space="preserve">utside </w:t>
      </w:r>
      <w:r>
        <w:rPr>
          <w:rFonts w:ascii="Times New Roman" w:hAnsi="Times New Roman" w:cs="Times New Roman"/>
        </w:rPr>
        <w:t>of the scope of the Protocols since it is not “information that may reasonably have substantive effect on the calculation of the charge pursuant to the fo</w:t>
      </w:r>
      <w:r w:rsidR="00457DEB">
        <w:rPr>
          <w:rFonts w:ascii="Times New Roman" w:hAnsi="Times New Roman" w:cs="Times New Roman"/>
        </w:rPr>
        <w:t>rmula” since the amount of community solar garden</w:t>
      </w:r>
      <w:r>
        <w:rPr>
          <w:rFonts w:ascii="Times New Roman" w:hAnsi="Times New Roman" w:cs="Times New Roman"/>
        </w:rPr>
        <w:t xml:space="preserve"> generation and average kW size does not affect the calculation. N</w:t>
      </w:r>
      <w:r w:rsidR="00457DEB">
        <w:rPr>
          <w:rFonts w:ascii="Times New Roman" w:hAnsi="Times New Roman" w:cs="Times New Roman"/>
        </w:rPr>
        <w:t>SP treats behind the meter community solar garden</w:t>
      </w:r>
      <w:r>
        <w:rPr>
          <w:rFonts w:ascii="Times New Roman" w:hAnsi="Times New Roman" w:cs="Times New Roman"/>
        </w:rPr>
        <w:t xml:space="preserve"> generation the same as other BTMG.</w:t>
      </w:r>
    </w:p>
    <w:p w:rsidR="004B6925" w:rsidRDefault="004B6925" w:rsidP="00DA0183">
      <w:pPr>
        <w:autoSpaceDE w:val="0"/>
        <w:autoSpaceDN w:val="0"/>
        <w:adjustRightInd w:val="0"/>
        <w:spacing w:after="0" w:line="240" w:lineRule="auto"/>
        <w:rPr>
          <w:rFonts w:ascii="Times New Roman" w:hAnsi="Times New Roman" w:cs="Times New Roman"/>
        </w:rPr>
      </w:pPr>
    </w:p>
    <w:p w:rsidR="007653E7" w:rsidRDefault="007653E7" w:rsidP="00C74D90">
      <w:pPr>
        <w:autoSpaceDE w:val="0"/>
        <w:autoSpaceDN w:val="0"/>
        <w:adjustRightInd w:val="0"/>
        <w:spacing w:after="0" w:line="240" w:lineRule="auto"/>
        <w:ind w:left="720"/>
        <w:rPr>
          <w:rFonts w:ascii="Times New Roman" w:hAnsi="Times New Roman" w:cs="Times New Roman"/>
        </w:rPr>
      </w:pPr>
    </w:p>
    <w:p w:rsidR="003A1EFC" w:rsidRPr="00452378" w:rsidRDefault="003A1EFC" w:rsidP="00AF4A74">
      <w:pPr>
        <w:autoSpaceDE w:val="0"/>
        <w:autoSpaceDN w:val="0"/>
        <w:adjustRightInd w:val="0"/>
        <w:spacing w:after="0" w:line="240" w:lineRule="auto"/>
        <w:ind w:left="630" w:hanging="270"/>
        <w:rPr>
          <w:rFonts w:ascii="Times New Roman" w:hAnsi="Times New Roman" w:cs="Times New Roman"/>
        </w:rPr>
      </w:pPr>
      <w:r w:rsidRPr="00452378">
        <w:rPr>
          <w:rFonts w:ascii="Times New Roman" w:hAnsi="Times New Roman" w:cs="Times New Roman"/>
          <w:b/>
        </w:rPr>
        <w:t>c)</w:t>
      </w:r>
      <w:r w:rsidRPr="00452378">
        <w:rPr>
          <w:rFonts w:ascii="Times New Roman" w:hAnsi="Times New Roman" w:cs="Times New Roman"/>
        </w:rPr>
        <w:t xml:space="preserve"> How much behind the meter hydropower generation was included in the divisor of NSP’s Attachment O</w:t>
      </w:r>
      <w:r w:rsidR="00AF4A74">
        <w:rPr>
          <w:rFonts w:ascii="Times New Roman" w:hAnsi="Times New Roman" w:cs="Times New Roman"/>
        </w:rPr>
        <w:t xml:space="preserve"> </w:t>
      </w:r>
      <w:r w:rsidRPr="00452378">
        <w:rPr>
          <w:rFonts w:ascii="Times New Roman" w:hAnsi="Times New Roman" w:cs="Times New Roman"/>
        </w:rPr>
        <w:t>for each of the last five years? What was the average kW size of each installation, as measured in kilowatts?</w:t>
      </w:r>
    </w:p>
    <w:p w:rsidR="00D85CA0" w:rsidRDefault="00D85CA0" w:rsidP="00C74D90">
      <w:pPr>
        <w:autoSpaceDE w:val="0"/>
        <w:autoSpaceDN w:val="0"/>
        <w:adjustRightInd w:val="0"/>
        <w:spacing w:after="0" w:line="240" w:lineRule="auto"/>
        <w:ind w:left="720"/>
        <w:rPr>
          <w:rFonts w:ascii="Times New Roman" w:hAnsi="Times New Roman" w:cs="Times New Roman"/>
        </w:rPr>
      </w:pPr>
    </w:p>
    <w:p w:rsidR="003A1EFC" w:rsidRDefault="007F59B2" w:rsidP="00ED7016">
      <w:pPr>
        <w:pStyle w:val="ListParagraph"/>
        <w:autoSpaceDE w:val="0"/>
        <w:autoSpaceDN w:val="0"/>
        <w:adjustRightInd w:val="0"/>
        <w:spacing w:after="0" w:line="240" w:lineRule="auto"/>
        <w:ind w:left="630" w:firstLine="18"/>
        <w:rPr>
          <w:rFonts w:ascii="Times New Roman" w:hAnsi="Times New Roman" w:cs="Times New Roman"/>
        </w:rPr>
      </w:pPr>
      <w:r>
        <w:rPr>
          <w:rFonts w:ascii="Times New Roman" w:hAnsi="Times New Roman" w:cs="Times New Roman"/>
        </w:rPr>
        <w:t>The question is o</w:t>
      </w:r>
      <w:r w:rsidRPr="00E72210">
        <w:rPr>
          <w:rFonts w:ascii="Times New Roman" w:hAnsi="Times New Roman" w:cs="Times New Roman"/>
        </w:rPr>
        <w:t xml:space="preserve">utside </w:t>
      </w:r>
      <w:r>
        <w:rPr>
          <w:rFonts w:ascii="Times New Roman" w:hAnsi="Times New Roman" w:cs="Times New Roman"/>
        </w:rPr>
        <w:t xml:space="preserve">of the </w:t>
      </w:r>
      <w:r w:rsidR="00ED7016">
        <w:rPr>
          <w:rFonts w:ascii="Times New Roman" w:hAnsi="Times New Roman" w:cs="Times New Roman"/>
        </w:rPr>
        <w:t xml:space="preserve">scope of the Protocols since it is not “information that may reasonably have substantive effect on the calculation of the charge pursuant to the formula” since the amount of hydro generation and average kW size does not affect the calculation. </w:t>
      </w:r>
      <w:r w:rsidR="001363A4">
        <w:rPr>
          <w:rFonts w:ascii="Times New Roman" w:hAnsi="Times New Roman" w:cs="Times New Roman"/>
        </w:rPr>
        <w:t>NSP treats behind the meter hydro generation the same as other BTMG</w:t>
      </w:r>
      <w:r w:rsidR="00311C02">
        <w:rPr>
          <w:rFonts w:ascii="Times New Roman" w:hAnsi="Times New Roman" w:cs="Times New Roman"/>
        </w:rPr>
        <w:t>.</w:t>
      </w:r>
    </w:p>
    <w:p w:rsidR="00153C6E" w:rsidRDefault="00153C6E" w:rsidP="00153C6E">
      <w:pPr>
        <w:autoSpaceDE w:val="0"/>
        <w:autoSpaceDN w:val="0"/>
        <w:adjustRightInd w:val="0"/>
        <w:spacing w:after="0" w:line="240" w:lineRule="auto"/>
        <w:ind w:left="360"/>
        <w:rPr>
          <w:rFonts w:ascii="Times New Roman" w:hAnsi="Times New Roman" w:cs="Times New Roman"/>
        </w:rPr>
      </w:pPr>
    </w:p>
    <w:p w:rsidR="005B5068" w:rsidRDefault="003A1EFC" w:rsidP="00C74D90">
      <w:pPr>
        <w:autoSpaceDE w:val="0"/>
        <w:autoSpaceDN w:val="0"/>
        <w:adjustRightInd w:val="0"/>
        <w:spacing w:after="0" w:line="240" w:lineRule="auto"/>
        <w:ind w:left="360"/>
        <w:rPr>
          <w:rFonts w:ascii="Times New Roman" w:hAnsi="Times New Roman" w:cs="Times New Roman"/>
        </w:rPr>
      </w:pPr>
      <w:r w:rsidRPr="00452378">
        <w:rPr>
          <w:rFonts w:ascii="Times New Roman" w:hAnsi="Times New Roman" w:cs="Times New Roman"/>
          <w:b/>
        </w:rPr>
        <w:t>d)</w:t>
      </w:r>
      <w:r w:rsidRPr="00452378">
        <w:rPr>
          <w:rFonts w:ascii="Times New Roman" w:hAnsi="Times New Roman" w:cs="Times New Roman"/>
        </w:rPr>
        <w:t xml:space="preserve"> How much behind the meter wind generation was included in the divisor of NSP’s Attachment O for each </w:t>
      </w:r>
      <w:r w:rsidR="005B5068">
        <w:rPr>
          <w:rFonts w:ascii="Times New Roman" w:hAnsi="Times New Roman" w:cs="Times New Roman"/>
        </w:rPr>
        <w:t xml:space="preserve"> </w:t>
      </w:r>
    </w:p>
    <w:p w:rsidR="003A1EFC" w:rsidRPr="00452378" w:rsidRDefault="005B5068" w:rsidP="00AF4A74">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b/>
        </w:rPr>
        <w:t xml:space="preserve">     </w:t>
      </w:r>
      <w:r w:rsidR="003A1EFC" w:rsidRPr="00452378">
        <w:rPr>
          <w:rFonts w:ascii="Times New Roman" w:hAnsi="Times New Roman" w:cs="Times New Roman"/>
        </w:rPr>
        <w:t>of the last five years? What was the average kW size of each installation, as measured in kilowatts?</w:t>
      </w:r>
    </w:p>
    <w:p w:rsidR="001363A4" w:rsidRDefault="001363A4" w:rsidP="001363A4">
      <w:pPr>
        <w:autoSpaceDE w:val="0"/>
        <w:autoSpaceDN w:val="0"/>
        <w:adjustRightInd w:val="0"/>
        <w:spacing w:after="0" w:line="240" w:lineRule="auto"/>
        <w:ind w:left="720"/>
        <w:rPr>
          <w:rFonts w:ascii="Times New Roman" w:hAnsi="Times New Roman" w:cs="Times New Roman"/>
        </w:rPr>
      </w:pPr>
    </w:p>
    <w:p w:rsidR="001363A4" w:rsidRDefault="00ED7016" w:rsidP="00ED7016">
      <w:pPr>
        <w:autoSpaceDE w:val="0"/>
        <w:autoSpaceDN w:val="0"/>
        <w:adjustRightInd w:val="0"/>
        <w:spacing w:after="0" w:line="240" w:lineRule="auto"/>
        <w:ind w:left="630"/>
        <w:rPr>
          <w:rFonts w:ascii="Times New Roman" w:hAnsi="Times New Roman" w:cs="Times New Roman"/>
        </w:rPr>
      </w:pPr>
      <w:r>
        <w:rPr>
          <w:rFonts w:ascii="Times New Roman" w:hAnsi="Times New Roman" w:cs="Times New Roman"/>
        </w:rPr>
        <w:t>The question is o</w:t>
      </w:r>
      <w:r w:rsidRPr="00E72210">
        <w:rPr>
          <w:rFonts w:ascii="Times New Roman" w:hAnsi="Times New Roman" w:cs="Times New Roman"/>
        </w:rPr>
        <w:t xml:space="preserve">utside </w:t>
      </w:r>
      <w:r>
        <w:rPr>
          <w:rFonts w:ascii="Times New Roman" w:hAnsi="Times New Roman" w:cs="Times New Roman"/>
        </w:rPr>
        <w:t xml:space="preserve">of the scope of the Protocols since it is not “information that may reasonably have substantive effect on the calculation of the charge pursuant to the formula” since the amount of wind generation and average kW size does not affect the calculation.  </w:t>
      </w:r>
      <w:r w:rsidR="001363A4">
        <w:rPr>
          <w:rFonts w:ascii="Times New Roman" w:hAnsi="Times New Roman" w:cs="Times New Roman"/>
        </w:rPr>
        <w:t>NSP treats behind the meter wind generation the same as other BTMG</w:t>
      </w:r>
      <w:r w:rsidR="00D85CA0">
        <w:rPr>
          <w:rFonts w:ascii="Times New Roman" w:hAnsi="Times New Roman" w:cs="Times New Roman"/>
        </w:rPr>
        <w:t>.</w:t>
      </w:r>
      <w:r w:rsidR="001363A4">
        <w:rPr>
          <w:rFonts w:ascii="Times New Roman" w:hAnsi="Times New Roman" w:cs="Times New Roman"/>
        </w:rPr>
        <w:t xml:space="preserve">  </w:t>
      </w:r>
    </w:p>
    <w:p w:rsidR="00D85CA0" w:rsidRPr="00BB4936" w:rsidRDefault="00D85CA0" w:rsidP="00C74D90">
      <w:pPr>
        <w:autoSpaceDE w:val="0"/>
        <w:autoSpaceDN w:val="0"/>
        <w:adjustRightInd w:val="0"/>
        <w:spacing w:after="0" w:line="240" w:lineRule="auto"/>
        <w:ind w:left="720"/>
        <w:rPr>
          <w:rFonts w:ascii="Times New Roman" w:hAnsi="Times New Roman" w:cs="Times New Roman"/>
        </w:rPr>
      </w:pPr>
    </w:p>
    <w:p w:rsidR="003A1EFC" w:rsidRPr="00452378" w:rsidRDefault="003A1EFC" w:rsidP="005B5068">
      <w:pPr>
        <w:pStyle w:val="ListParagraph"/>
        <w:autoSpaceDE w:val="0"/>
        <w:autoSpaceDN w:val="0"/>
        <w:adjustRightInd w:val="0"/>
        <w:spacing w:after="0" w:line="240" w:lineRule="auto"/>
        <w:ind w:left="630" w:hanging="270"/>
        <w:rPr>
          <w:rFonts w:ascii="Times New Roman" w:hAnsi="Times New Roman" w:cs="Times New Roman"/>
        </w:rPr>
      </w:pPr>
      <w:r w:rsidRPr="00452378">
        <w:rPr>
          <w:rFonts w:ascii="Times New Roman" w:hAnsi="Times New Roman" w:cs="Times New Roman"/>
          <w:b/>
        </w:rPr>
        <w:t>e)</w:t>
      </w:r>
      <w:r w:rsidRPr="00452378">
        <w:rPr>
          <w:rFonts w:ascii="Times New Roman" w:hAnsi="Times New Roman" w:cs="Times New Roman"/>
        </w:rPr>
        <w:t xml:space="preserve"> How much behind the meter natural gas generation was included in the divisor of NSP’s Attachment O for each of the last five years, as measured in kilowatts? What was the average kW size of each installation?</w:t>
      </w:r>
    </w:p>
    <w:p w:rsidR="00C74D90" w:rsidRDefault="00C74D90" w:rsidP="00C74D90">
      <w:pPr>
        <w:pStyle w:val="ListParagraph"/>
        <w:autoSpaceDE w:val="0"/>
        <w:autoSpaceDN w:val="0"/>
        <w:adjustRightInd w:val="0"/>
        <w:spacing w:after="0" w:line="240" w:lineRule="auto"/>
        <w:rPr>
          <w:rFonts w:ascii="Times New Roman" w:hAnsi="Times New Roman" w:cs="Times New Roman"/>
        </w:rPr>
      </w:pPr>
    </w:p>
    <w:p w:rsidR="001363A4" w:rsidRDefault="00ED7016" w:rsidP="00AF4A74">
      <w:pPr>
        <w:autoSpaceDE w:val="0"/>
        <w:autoSpaceDN w:val="0"/>
        <w:adjustRightInd w:val="0"/>
        <w:spacing w:after="0" w:line="240" w:lineRule="auto"/>
        <w:ind w:left="630"/>
        <w:rPr>
          <w:rFonts w:ascii="Times New Roman" w:hAnsi="Times New Roman" w:cs="Times New Roman"/>
        </w:rPr>
      </w:pPr>
      <w:r>
        <w:rPr>
          <w:rFonts w:ascii="Times New Roman" w:hAnsi="Times New Roman" w:cs="Times New Roman"/>
        </w:rPr>
        <w:t>The question is o</w:t>
      </w:r>
      <w:r w:rsidRPr="00E72210">
        <w:rPr>
          <w:rFonts w:ascii="Times New Roman" w:hAnsi="Times New Roman" w:cs="Times New Roman"/>
        </w:rPr>
        <w:t xml:space="preserve">utside </w:t>
      </w:r>
      <w:r>
        <w:rPr>
          <w:rFonts w:ascii="Times New Roman" w:hAnsi="Times New Roman" w:cs="Times New Roman"/>
        </w:rPr>
        <w:t xml:space="preserve">of the scope of the Protocols since it is not “information that may reasonably have substantive effect on the calculation of the charge pursuant to the formula” since the amount of natural generation and average kW size does not affect the calculation. </w:t>
      </w:r>
      <w:r w:rsidR="001363A4">
        <w:rPr>
          <w:rFonts w:ascii="Times New Roman" w:hAnsi="Times New Roman" w:cs="Times New Roman"/>
        </w:rPr>
        <w:t>NSP treats behind the meter gas generation the same as other BTMG</w:t>
      </w:r>
      <w:r w:rsidR="00D85CA0">
        <w:rPr>
          <w:rFonts w:ascii="Times New Roman" w:hAnsi="Times New Roman" w:cs="Times New Roman"/>
        </w:rPr>
        <w:t>.</w:t>
      </w:r>
      <w:r w:rsidR="001363A4">
        <w:rPr>
          <w:rFonts w:ascii="Times New Roman" w:hAnsi="Times New Roman" w:cs="Times New Roman"/>
        </w:rPr>
        <w:t xml:space="preserve">  </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b/>
        </w:rPr>
      </w:pPr>
    </w:p>
    <w:p w:rsidR="003A1EFC" w:rsidRPr="00452378" w:rsidRDefault="003A1EFC" w:rsidP="005B5068">
      <w:pPr>
        <w:pStyle w:val="ListParagraph"/>
        <w:autoSpaceDE w:val="0"/>
        <w:autoSpaceDN w:val="0"/>
        <w:adjustRightInd w:val="0"/>
        <w:spacing w:after="0" w:line="240" w:lineRule="auto"/>
        <w:ind w:left="630" w:hanging="270"/>
        <w:rPr>
          <w:rFonts w:ascii="Times New Roman" w:hAnsi="Times New Roman" w:cs="Times New Roman"/>
        </w:rPr>
      </w:pPr>
      <w:r w:rsidRPr="00452378">
        <w:rPr>
          <w:rFonts w:ascii="Times New Roman" w:hAnsi="Times New Roman" w:cs="Times New Roman"/>
          <w:b/>
        </w:rPr>
        <w:t xml:space="preserve">f) </w:t>
      </w:r>
      <w:r w:rsidR="005B5068">
        <w:rPr>
          <w:rFonts w:ascii="Times New Roman" w:hAnsi="Times New Roman" w:cs="Times New Roman"/>
          <w:b/>
        </w:rPr>
        <w:t xml:space="preserve"> </w:t>
      </w:r>
      <w:r w:rsidRPr="00452378">
        <w:rPr>
          <w:rFonts w:ascii="Times New Roman" w:hAnsi="Times New Roman" w:cs="Times New Roman"/>
        </w:rPr>
        <w:t>How much behind the meter coal generation was included in the divisor of NSP’s Attachment O for each of the last five years? What was the average kW size of each installation?</w:t>
      </w:r>
    </w:p>
    <w:p w:rsidR="00C74D90" w:rsidRDefault="00C74D90" w:rsidP="00C74D90">
      <w:pPr>
        <w:pStyle w:val="ListParagraph"/>
        <w:autoSpaceDE w:val="0"/>
        <w:autoSpaceDN w:val="0"/>
        <w:adjustRightInd w:val="0"/>
        <w:spacing w:after="0" w:line="240" w:lineRule="auto"/>
        <w:ind w:left="360"/>
        <w:rPr>
          <w:rFonts w:ascii="Times New Roman" w:hAnsi="Times New Roman" w:cs="Times New Roman"/>
        </w:rPr>
      </w:pPr>
    </w:p>
    <w:p w:rsidR="00ED7016" w:rsidRDefault="002D7B1B" w:rsidP="00ED7016">
      <w:pPr>
        <w:autoSpaceDE w:val="0"/>
        <w:autoSpaceDN w:val="0"/>
        <w:adjustRightInd w:val="0"/>
        <w:spacing w:after="0" w:line="240" w:lineRule="auto"/>
        <w:ind w:left="630"/>
        <w:rPr>
          <w:rFonts w:ascii="Times New Roman" w:hAnsi="Times New Roman" w:cs="Times New Roman"/>
        </w:rPr>
      </w:pPr>
      <w:r>
        <w:rPr>
          <w:rFonts w:ascii="Times New Roman" w:hAnsi="Times New Roman" w:cs="Times New Roman"/>
        </w:rPr>
        <w:t>The question is o</w:t>
      </w:r>
      <w:r w:rsidRPr="00E72210">
        <w:rPr>
          <w:rFonts w:ascii="Times New Roman" w:hAnsi="Times New Roman" w:cs="Times New Roman"/>
        </w:rPr>
        <w:t xml:space="preserve">utside </w:t>
      </w:r>
      <w:r>
        <w:rPr>
          <w:rFonts w:ascii="Times New Roman" w:hAnsi="Times New Roman" w:cs="Times New Roman"/>
        </w:rPr>
        <w:t xml:space="preserve">of the scope of the Protocols since it is not “information that may reasonably have substantive effect on the calculation of the charge pursuant to the formula” since the amount of coal and average kW size does not affect the calculation. </w:t>
      </w:r>
      <w:r w:rsidR="001363A4">
        <w:rPr>
          <w:rFonts w:ascii="Times New Roman" w:hAnsi="Times New Roman" w:cs="Times New Roman"/>
        </w:rPr>
        <w:t>NSP treats behind the meter coal generation the same as other BTMG</w:t>
      </w:r>
      <w:r w:rsidR="00D85CA0">
        <w:rPr>
          <w:rFonts w:ascii="Times New Roman" w:hAnsi="Times New Roman" w:cs="Times New Roman"/>
        </w:rPr>
        <w:t xml:space="preserve">. </w:t>
      </w:r>
      <w:r w:rsidR="001363A4">
        <w:rPr>
          <w:rFonts w:ascii="Times New Roman" w:hAnsi="Times New Roman" w:cs="Times New Roman"/>
        </w:rPr>
        <w:t xml:space="preserve">  </w:t>
      </w:r>
    </w:p>
    <w:p w:rsidR="001363A4" w:rsidRDefault="001363A4" w:rsidP="001363A4">
      <w:pPr>
        <w:autoSpaceDE w:val="0"/>
        <w:autoSpaceDN w:val="0"/>
        <w:adjustRightInd w:val="0"/>
        <w:spacing w:after="0" w:line="240" w:lineRule="auto"/>
        <w:ind w:left="720"/>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Do any of the non</w:t>
      </w:r>
      <w:r w:rsidRPr="00452378">
        <w:rPr>
          <w:rFonts w:ascii="Cambria Math" w:hAnsi="Cambria Math" w:cs="Cambria Math"/>
        </w:rPr>
        <w:t>‐</w:t>
      </w:r>
      <w:r w:rsidRPr="00452378">
        <w:rPr>
          <w:rFonts w:ascii="Times New Roman" w:hAnsi="Times New Roman" w:cs="Times New Roman"/>
        </w:rPr>
        <w:t>NSP quantities (Columns B, D, E, F, and G) on the divisor tab of NSP’s Attachment O filing effective January 1, 2017, include recognition of any behind the meter generation and/or demand response resources. For each column, please indicate how much behind the meter generation and/or demand response resources are included.</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A1EFC" w:rsidRPr="00BB4936" w:rsidRDefault="003A1EFC" w:rsidP="00153C6E">
      <w:pPr>
        <w:pStyle w:val="ListParagraph"/>
        <w:autoSpaceDE w:val="0"/>
        <w:autoSpaceDN w:val="0"/>
        <w:adjustRightInd w:val="0"/>
        <w:spacing w:after="0" w:line="240" w:lineRule="auto"/>
        <w:ind w:left="342"/>
        <w:rPr>
          <w:rFonts w:ascii="Times New Roman" w:hAnsi="Times New Roman" w:cs="Times New Roman"/>
        </w:rPr>
      </w:pPr>
      <w:r w:rsidRPr="00BB4936">
        <w:rPr>
          <w:rFonts w:ascii="Times New Roman" w:hAnsi="Times New Roman" w:cs="Times New Roman"/>
        </w:rPr>
        <w:t xml:space="preserve">Calculations of the 2017 divisor </w:t>
      </w:r>
      <w:r w:rsidR="00D85CA0">
        <w:rPr>
          <w:rFonts w:ascii="Times New Roman" w:hAnsi="Times New Roman" w:cs="Times New Roman"/>
        </w:rPr>
        <w:t xml:space="preserve">include </w:t>
      </w:r>
      <w:r w:rsidRPr="00BB4936">
        <w:rPr>
          <w:rFonts w:ascii="Times New Roman" w:hAnsi="Times New Roman" w:cs="Times New Roman"/>
        </w:rPr>
        <w:t xml:space="preserve">estimated load based on historical load.  To the extent historical load </w:t>
      </w:r>
      <w:r w:rsidR="001363A4">
        <w:rPr>
          <w:rFonts w:ascii="Times New Roman" w:hAnsi="Times New Roman" w:cs="Times New Roman"/>
        </w:rPr>
        <w:t>was grossed up for</w:t>
      </w:r>
      <w:r w:rsidR="001363A4" w:rsidRPr="00BB4936">
        <w:rPr>
          <w:rFonts w:ascii="Times New Roman" w:hAnsi="Times New Roman" w:cs="Times New Roman"/>
        </w:rPr>
        <w:t xml:space="preserve"> </w:t>
      </w:r>
      <w:r w:rsidRPr="00BB4936">
        <w:rPr>
          <w:rFonts w:ascii="Times New Roman" w:hAnsi="Times New Roman" w:cs="Times New Roman"/>
        </w:rPr>
        <w:t>behind the meter generation, it would be reflected in the estimated load</w:t>
      </w:r>
      <w:r w:rsidR="00D85CA0">
        <w:rPr>
          <w:rFonts w:ascii="Times New Roman" w:hAnsi="Times New Roman" w:cs="Times New Roman"/>
        </w:rPr>
        <w:t xml:space="preserve">.  </w:t>
      </w:r>
      <w:r w:rsidR="001363A4">
        <w:rPr>
          <w:rFonts w:ascii="Times New Roman" w:hAnsi="Times New Roman" w:cs="Times New Roman"/>
        </w:rPr>
        <w:t xml:space="preserve">To the </w:t>
      </w:r>
      <w:r w:rsidR="00C532FD">
        <w:rPr>
          <w:rFonts w:ascii="Times New Roman" w:hAnsi="Times New Roman" w:cs="Times New Roman"/>
        </w:rPr>
        <w:t xml:space="preserve">extent </w:t>
      </w:r>
      <w:r w:rsidR="001363A4">
        <w:rPr>
          <w:rFonts w:ascii="Times New Roman" w:hAnsi="Times New Roman" w:cs="Times New Roman"/>
        </w:rPr>
        <w:t xml:space="preserve">the historical load was lower due to deployed demand response, it would be reflected in the estimated load. </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NSP has requested that MMPA add back the amount of generation at its Shakopee Energy Park facility to the metered demand at the time of the monthly NSP zonal peak. Will this generation be included in the calculation of the divisor for NSP’s Attachment O going forward?</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A1EFC" w:rsidRPr="00BB4936" w:rsidRDefault="003A1EFC" w:rsidP="00153C6E">
      <w:pPr>
        <w:pStyle w:val="ListParagraph"/>
        <w:autoSpaceDE w:val="0"/>
        <w:autoSpaceDN w:val="0"/>
        <w:adjustRightInd w:val="0"/>
        <w:spacing w:after="0" w:line="240" w:lineRule="auto"/>
        <w:ind w:left="342"/>
        <w:rPr>
          <w:rFonts w:ascii="Times New Roman" w:hAnsi="Times New Roman" w:cs="Times New Roman"/>
          <w:i/>
        </w:rPr>
      </w:pPr>
      <w:r w:rsidRPr="00BB4936">
        <w:rPr>
          <w:rFonts w:ascii="Times New Roman" w:hAnsi="Times New Roman" w:cs="Times New Roman"/>
        </w:rPr>
        <w:t>Yes</w:t>
      </w:r>
      <w:r w:rsidRPr="00BB4936">
        <w:rPr>
          <w:rFonts w:ascii="Times New Roman" w:hAnsi="Times New Roman" w:cs="Times New Roman"/>
          <w:i/>
        </w:rPr>
        <w:t xml:space="preserve">. </w:t>
      </w:r>
    </w:p>
    <w:p w:rsidR="003A1EFC" w:rsidRDefault="003A1EFC" w:rsidP="00C74D90">
      <w:pPr>
        <w:pStyle w:val="ListParagraph"/>
        <w:autoSpaceDE w:val="0"/>
        <w:autoSpaceDN w:val="0"/>
        <w:adjustRightInd w:val="0"/>
        <w:spacing w:after="0" w:line="240" w:lineRule="auto"/>
        <w:ind w:left="342"/>
        <w:rPr>
          <w:rFonts w:ascii="Times New Roman" w:hAnsi="Times New Roman" w:cs="Times New Roman"/>
        </w:rPr>
      </w:pPr>
    </w:p>
    <w:p w:rsidR="00C74D90" w:rsidRDefault="00C74D90" w:rsidP="00C74D90">
      <w:pPr>
        <w:pStyle w:val="ListParagraph"/>
        <w:autoSpaceDE w:val="0"/>
        <w:autoSpaceDN w:val="0"/>
        <w:adjustRightInd w:val="0"/>
        <w:spacing w:after="0" w:line="240" w:lineRule="auto"/>
        <w:ind w:left="342"/>
        <w:rPr>
          <w:rFonts w:ascii="Times New Roman" w:hAnsi="Times New Roman" w:cs="Times New Roman"/>
        </w:rPr>
      </w:pPr>
    </w:p>
    <w:p w:rsidR="003A1EFC" w:rsidRPr="00452378" w:rsidRDefault="003A1EFC" w:rsidP="00C74D90">
      <w:pPr>
        <w:pStyle w:val="ListParagraph"/>
        <w:numPr>
          <w:ilvl w:val="0"/>
          <w:numId w:val="5"/>
        </w:numPr>
        <w:autoSpaceDE w:val="0"/>
        <w:autoSpaceDN w:val="0"/>
        <w:adjustRightInd w:val="0"/>
        <w:spacing w:after="0" w:line="240" w:lineRule="auto"/>
        <w:ind w:left="342" w:hanging="342"/>
        <w:rPr>
          <w:rFonts w:ascii="Times New Roman" w:hAnsi="Times New Roman" w:cs="Times New Roman"/>
        </w:rPr>
      </w:pPr>
      <w:r w:rsidRPr="00452378">
        <w:rPr>
          <w:rFonts w:ascii="Times New Roman" w:hAnsi="Times New Roman" w:cs="Times New Roman"/>
        </w:rPr>
        <w:t>Please provide a copy of all communications between NSP and MISO regarding NSP’s Attachment O submissions for the past four years.</w:t>
      </w:r>
    </w:p>
    <w:p w:rsidR="003A1EFC"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A1EFC" w:rsidRPr="00BB4936" w:rsidRDefault="003A1EFC" w:rsidP="00153C6E">
      <w:pPr>
        <w:pStyle w:val="ListParagraph"/>
        <w:autoSpaceDE w:val="0"/>
        <w:autoSpaceDN w:val="0"/>
        <w:adjustRightInd w:val="0"/>
        <w:spacing w:after="0" w:line="240" w:lineRule="auto"/>
        <w:ind w:left="342"/>
        <w:rPr>
          <w:rFonts w:ascii="Times New Roman" w:hAnsi="Times New Roman" w:cs="Times New Roman"/>
        </w:rPr>
      </w:pPr>
      <w:r>
        <w:rPr>
          <w:rFonts w:ascii="Times New Roman" w:hAnsi="Times New Roman" w:cs="Times New Roman"/>
        </w:rPr>
        <w:t>NSP objects to this question as unduly burdensome</w:t>
      </w:r>
      <w:r w:rsidR="002D7B1B">
        <w:rPr>
          <w:rFonts w:ascii="Times New Roman" w:hAnsi="Times New Roman" w:cs="Times New Roman"/>
        </w:rPr>
        <w:t xml:space="preserve"> and o</w:t>
      </w:r>
      <w:r w:rsidR="002D7B1B" w:rsidRPr="00E72210">
        <w:rPr>
          <w:rFonts w:ascii="Times New Roman" w:hAnsi="Times New Roman" w:cs="Times New Roman"/>
        </w:rPr>
        <w:t xml:space="preserve">utside </w:t>
      </w:r>
      <w:r w:rsidR="002D7B1B">
        <w:rPr>
          <w:rFonts w:ascii="Times New Roman" w:hAnsi="Times New Roman" w:cs="Times New Roman"/>
        </w:rPr>
        <w:t xml:space="preserve">of the scope of the Protocols since it is not “information that may reasonably have substantive effect on the calculation of the charge pursuant to the formula.” </w:t>
      </w:r>
      <w:r>
        <w:rPr>
          <w:rFonts w:ascii="Times New Roman" w:hAnsi="Times New Roman" w:cs="Times New Roman"/>
        </w:rPr>
        <w:t xml:space="preserve">  </w:t>
      </w:r>
      <w:r w:rsidR="002D7B1B">
        <w:rPr>
          <w:rFonts w:ascii="Times New Roman" w:hAnsi="Times New Roman" w:cs="Times New Roman"/>
        </w:rPr>
        <w:t xml:space="preserve">Notwithstanding our objection, </w:t>
      </w:r>
      <w:r w:rsidRPr="0052367D">
        <w:rPr>
          <w:rFonts w:ascii="Times New Roman" w:hAnsi="Times New Roman" w:cs="Times New Roman"/>
        </w:rPr>
        <w:t>Attach</w:t>
      </w:r>
      <w:r w:rsidR="00D34172" w:rsidRPr="0052367D">
        <w:rPr>
          <w:rFonts w:ascii="Times New Roman" w:hAnsi="Times New Roman" w:cs="Times New Roman"/>
        </w:rPr>
        <w:t>ment 2</w:t>
      </w:r>
      <w:r w:rsidR="00D34172">
        <w:rPr>
          <w:rFonts w:ascii="Times New Roman" w:hAnsi="Times New Roman" w:cs="Times New Roman"/>
        </w:rPr>
        <w:t xml:space="preserve"> shows </w:t>
      </w:r>
      <w:r>
        <w:rPr>
          <w:rFonts w:ascii="Times New Roman" w:hAnsi="Times New Roman" w:cs="Times New Roman"/>
        </w:rPr>
        <w:t>NSP</w:t>
      </w:r>
      <w:r w:rsidR="00D85CA0">
        <w:rPr>
          <w:rFonts w:ascii="Times New Roman" w:hAnsi="Times New Roman" w:cs="Times New Roman"/>
        </w:rPr>
        <w:t>’s</w:t>
      </w:r>
      <w:r>
        <w:rPr>
          <w:rFonts w:ascii="Times New Roman" w:hAnsi="Times New Roman" w:cs="Times New Roman"/>
        </w:rPr>
        <w:t xml:space="preserve"> response to MISO’s questions regarding the 2017 estimated </w:t>
      </w:r>
      <w:r w:rsidR="00D85CA0">
        <w:rPr>
          <w:rFonts w:ascii="Times New Roman" w:hAnsi="Times New Roman" w:cs="Times New Roman"/>
        </w:rPr>
        <w:t>Annual Transmission Revenue Requirement</w:t>
      </w:r>
      <w:r>
        <w:rPr>
          <w:rFonts w:ascii="Times New Roman" w:hAnsi="Times New Roman" w:cs="Times New Roman"/>
        </w:rPr>
        <w:t xml:space="preserve">.    </w:t>
      </w:r>
    </w:p>
    <w:p w:rsidR="003A1EFC" w:rsidRPr="00BB6405" w:rsidRDefault="003A1EFC" w:rsidP="00C74D90">
      <w:pPr>
        <w:pStyle w:val="ListParagraph"/>
        <w:autoSpaceDE w:val="0"/>
        <w:autoSpaceDN w:val="0"/>
        <w:adjustRightInd w:val="0"/>
        <w:spacing w:after="0" w:line="240" w:lineRule="auto"/>
        <w:ind w:left="360"/>
        <w:rPr>
          <w:rFonts w:ascii="Times New Roman" w:hAnsi="Times New Roman" w:cs="Times New Roman"/>
        </w:rPr>
      </w:pPr>
    </w:p>
    <w:p w:rsidR="003E1CE7" w:rsidRDefault="003E1CE7">
      <w:pPr>
        <w:rPr>
          <w:rFonts w:ascii="Times New Roman" w:hAnsi="Times New Roman" w:cs="Times New Roman"/>
        </w:rPr>
      </w:pPr>
      <w:r>
        <w:rPr>
          <w:rFonts w:ascii="Times New Roman" w:hAnsi="Times New Roman" w:cs="Times New Roman"/>
        </w:rPr>
        <w:br w:type="page"/>
      </w:r>
    </w:p>
    <w:p w:rsidR="00551EC8" w:rsidRPr="003E1CE7" w:rsidRDefault="003E1CE7" w:rsidP="003E1CE7">
      <w:pPr>
        <w:autoSpaceDE w:val="0"/>
        <w:autoSpaceDN w:val="0"/>
        <w:adjustRightInd w:val="0"/>
        <w:spacing w:after="0" w:line="240" w:lineRule="auto"/>
        <w:jc w:val="center"/>
        <w:rPr>
          <w:rFonts w:ascii="Times New Roman" w:hAnsi="Times New Roman" w:cs="Times New Roman"/>
          <w:b/>
        </w:rPr>
      </w:pPr>
      <w:r w:rsidRPr="003E1CE7">
        <w:rPr>
          <w:rFonts w:ascii="Times New Roman" w:hAnsi="Times New Roman" w:cs="Times New Roman"/>
          <w:b/>
        </w:rPr>
        <w:lastRenderedPageBreak/>
        <w:t>Attachment 1</w:t>
      </w:r>
    </w:p>
    <w:p w:rsidR="008F3C38" w:rsidRDefault="008F3C38" w:rsidP="00C74D90">
      <w:pPr>
        <w:autoSpaceDE w:val="0"/>
        <w:autoSpaceDN w:val="0"/>
        <w:adjustRightInd w:val="0"/>
        <w:spacing w:after="0" w:line="240" w:lineRule="auto"/>
        <w:rPr>
          <w:rFonts w:ascii="Times New Roman" w:hAnsi="Times New Roman" w:cs="Times New Roman"/>
          <w:b/>
        </w:rPr>
      </w:pPr>
    </w:p>
    <w:p w:rsidR="003E1CE7" w:rsidRPr="008F3C38" w:rsidRDefault="008F3C38" w:rsidP="00C74D90">
      <w:pPr>
        <w:autoSpaceDE w:val="0"/>
        <w:autoSpaceDN w:val="0"/>
        <w:adjustRightInd w:val="0"/>
        <w:spacing w:after="0" w:line="240" w:lineRule="auto"/>
        <w:rPr>
          <w:rFonts w:ascii="Times New Roman" w:hAnsi="Times New Roman" w:cs="Times New Roman"/>
          <w:b/>
        </w:rPr>
      </w:pPr>
      <w:r w:rsidRPr="008F3C38">
        <w:rPr>
          <w:rFonts w:ascii="Times New Roman" w:hAnsi="Times New Roman" w:cs="Times New Roman"/>
          <w:b/>
        </w:rPr>
        <w:t>Transmission Loss Update for 2015</w:t>
      </w:r>
    </w:p>
    <w:p w:rsidR="008F3C38" w:rsidRDefault="00243C6A" w:rsidP="008F3C38">
      <w:pPr>
        <w:autoSpaceDE w:val="0"/>
        <w:autoSpaceDN w:val="0"/>
        <w:adjustRightInd w:val="0"/>
        <w:spacing w:after="0" w:line="240" w:lineRule="auto"/>
        <w:rPr>
          <w:rFonts w:ascii="Times New Roman" w:hAnsi="Times New Roman" w:cs="Times New Roman"/>
          <w:b/>
        </w:rPr>
      </w:pPr>
      <w:r w:rsidRPr="00243C6A">
        <w:rPr>
          <w:noProof/>
        </w:rPr>
        <w:drawing>
          <wp:inline distT="0" distB="0" distL="0" distR="0" wp14:anchorId="74DC52DB" wp14:editId="43639A0A">
            <wp:extent cx="5024809" cy="36099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337" cy="3613228"/>
                    </a:xfrm>
                    <a:prstGeom prst="rect">
                      <a:avLst/>
                    </a:prstGeom>
                    <a:noFill/>
                    <a:ln>
                      <a:noFill/>
                    </a:ln>
                  </pic:spPr>
                </pic:pic>
              </a:graphicData>
            </a:graphic>
          </wp:inline>
        </w:drawing>
      </w:r>
    </w:p>
    <w:p w:rsidR="00D05F17" w:rsidRDefault="00D05F17" w:rsidP="008F3C38">
      <w:pPr>
        <w:autoSpaceDE w:val="0"/>
        <w:autoSpaceDN w:val="0"/>
        <w:adjustRightInd w:val="0"/>
        <w:spacing w:after="0" w:line="240" w:lineRule="auto"/>
        <w:rPr>
          <w:rFonts w:ascii="Times New Roman" w:hAnsi="Times New Roman" w:cs="Times New Roman"/>
          <w:b/>
        </w:rPr>
      </w:pPr>
    </w:p>
    <w:p w:rsidR="008F3C38" w:rsidRPr="008F3C38" w:rsidRDefault="008F3C38" w:rsidP="008F3C38">
      <w:pPr>
        <w:autoSpaceDE w:val="0"/>
        <w:autoSpaceDN w:val="0"/>
        <w:adjustRightInd w:val="0"/>
        <w:spacing w:after="0" w:line="240" w:lineRule="auto"/>
        <w:rPr>
          <w:rFonts w:ascii="Times New Roman" w:hAnsi="Times New Roman" w:cs="Times New Roman"/>
          <w:b/>
        </w:rPr>
      </w:pPr>
      <w:r w:rsidRPr="008F3C38">
        <w:rPr>
          <w:rFonts w:ascii="Times New Roman" w:hAnsi="Times New Roman" w:cs="Times New Roman"/>
          <w:b/>
        </w:rPr>
        <w:t>Transmission Loss Update for 201</w:t>
      </w:r>
      <w:r>
        <w:rPr>
          <w:rFonts w:ascii="Times New Roman" w:hAnsi="Times New Roman" w:cs="Times New Roman"/>
          <w:b/>
        </w:rPr>
        <w:t>6</w:t>
      </w:r>
    </w:p>
    <w:p w:rsidR="00D34172" w:rsidRDefault="008F3C38" w:rsidP="008F3C38">
      <w:pPr>
        <w:autoSpaceDE w:val="0"/>
        <w:autoSpaceDN w:val="0"/>
        <w:adjustRightInd w:val="0"/>
        <w:spacing w:after="0" w:line="240" w:lineRule="auto"/>
        <w:rPr>
          <w:rFonts w:ascii="Times New Roman" w:hAnsi="Times New Roman" w:cs="Times New Roman"/>
        </w:rPr>
      </w:pPr>
      <w:r w:rsidRPr="008F3C38">
        <w:rPr>
          <w:noProof/>
        </w:rPr>
        <w:drawing>
          <wp:inline distT="0" distB="0" distL="0" distR="0" wp14:anchorId="5F193C7C" wp14:editId="66324C7E">
            <wp:extent cx="5029200" cy="3607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043" cy="3614770"/>
                    </a:xfrm>
                    <a:prstGeom prst="rect">
                      <a:avLst/>
                    </a:prstGeom>
                    <a:noFill/>
                    <a:ln>
                      <a:noFill/>
                    </a:ln>
                  </pic:spPr>
                </pic:pic>
              </a:graphicData>
            </a:graphic>
          </wp:inline>
        </w:drawing>
      </w:r>
    </w:p>
    <w:p w:rsidR="00D34172" w:rsidRDefault="00D34172">
      <w:pPr>
        <w:rPr>
          <w:rFonts w:ascii="Times New Roman" w:hAnsi="Times New Roman" w:cs="Times New Roman"/>
        </w:rPr>
      </w:pPr>
      <w:r>
        <w:rPr>
          <w:rFonts w:ascii="Times New Roman" w:hAnsi="Times New Roman" w:cs="Times New Roman"/>
        </w:rPr>
        <w:br w:type="page"/>
      </w:r>
    </w:p>
    <w:p w:rsidR="003E1CE7" w:rsidRPr="00D34172" w:rsidRDefault="00D34172" w:rsidP="00D34172">
      <w:pPr>
        <w:autoSpaceDE w:val="0"/>
        <w:autoSpaceDN w:val="0"/>
        <w:adjustRightInd w:val="0"/>
        <w:spacing w:after="0" w:line="240" w:lineRule="auto"/>
        <w:jc w:val="center"/>
        <w:rPr>
          <w:rFonts w:ascii="Times New Roman" w:hAnsi="Times New Roman" w:cs="Times New Roman"/>
          <w:b/>
        </w:rPr>
      </w:pPr>
      <w:r w:rsidRPr="00D34172">
        <w:rPr>
          <w:rFonts w:ascii="Times New Roman" w:hAnsi="Times New Roman" w:cs="Times New Roman"/>
          <w:b/>
        </w:rPr>
        <w:lastRenderedPageBreak/>
        <w:t>Attachment 2</w:t>
      </w:r>
    </w:p>
    <w:p w:rsidR="00D34172" w:rsidRPr="00D34172" w:rsidRDefault="00D34172" w:rsidP="00D34172">
      <w:pPr>
        <w:pStyle w:val="ListParagraph"/>
        <w:autoSpaceDE w:val="0"/>
        <w:autoSpaceDN w:val="0"/>
        <w:adjustRightInd w:val="0"/>
        <w:spacing w:after="0" w:line="240" w:lineRule="auto"/>
        <w:ind w:left="342"/>
        <w:jc w:val="center"/>
        <w:rPr>
          <w:rFonts w:ascii="Times New Roman" w:hAnsi="Times New Roman" w:cs="Times New Roman"/>
          <w:b/>
        </w:rPr>
      </w:pPr>
      <w:r w:rsidRPr="00D34172">
        <w:rPr>
          <w:rFonts w:ascii="Times New Roman" w:hAnsi="Times New Roman" w:cs="Times New Roman"/>
          <w:b/>
        </w:rPr>
        <w:t>NSP’s response to MISO’s questions regarding the 2017 estimated ATRR</w:t>
      </w:r>
    </w:p>
    <w:p w:rsidR="00A57802" w:rsidRDefault="00A57802" w:rsidP="00D34172">
      <w:pPr>
        <w:autoSpaceDE w:val="0"/>
        <w:autoSpaceDN w:val="0"/>
        <w:adjustRightInd w:val="0"/>
        <w:spacing w:after="0" w:line="240" w:lineRule="auto"/>
        <w:rPr>
          <w:rFonts w:ascii="Times New Roman" w:hAnsi="Times New Roman" w:cs="Times New Roman"/>
        </w:rPr>
      </w:pPr>
    </w:p>
    <w:p w:rsidR="00A57802" w:rsidRDefault="006C0A2F" w:rsidP="0052367D">
      <w:pPr>
        <w:rPr>
          <w:rFonts w:ascii="Times New Roman" w:hAnsi="Times New Roman" w:cs="Times New Roman"/>
        </w:rPr>
      </w:pPr>
      <w:r>
        <w:rPr>
          <w:rFonts w:ascii="Times New Roman" w:hAnsi="Times New Roman" w:cs="Times New Roman"/>
          <w:noProof/>
        </w:rPr>
        <w:drawing>
          <wp:inline distT="0" distB="0" distL="0" distR="0">
            <wp:extent cx="5715000" cy="7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r w:rsidR="00A57802">
        <w:rPr>
          <w:rFonts w:ascii="Times New Roman" w:hAnsi="Times New Roman" w:cs="Times New Roman"/>
        </w:rPr>
        <w:br w:type="page"/>
      </w:r>
    </w:p>
    <w:p w:rsidR="00DF6F0A" w:rsidRDefault="006C0A2F">
      <w:pPr>
        <w:rPr>
          <w:rFonts w:ascii="Times New Roman" w:hAnsi="Times New Roman" w:cs="Times New Roman"/>
        </w:rPr>
      </w:pPr>
      <w:r>
        <w:rPr>
          <w:rFonts w:ascii="Times New Roman" w:hAnsi="Times New Roman" w:cs="Times New Roman"/>
          <w:noProof/>
        </w:rPr>
        <w:lastRenderedPageBreak/>
        <w:drawing>
          <wp:inline distT="0" distB="0" distL="0" distR="0">
            <wp:extent cx="5791200" cy="7717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7717992"/>
                    </a:xfrm>
                    <a:prstGeom prst="rect">
                      <a:avLst/>
                    </a:prstGeom>
                    <a:noFill/>
                    <a:ln>
                      <a:noFill/>
                    </a:ln>
                  </pic:spPr>
                </pic:pic>
              </a:graphicData>
            </a:graphic>
          </wp:inline>
        </w:drawing>
      </w:r>
    </w:p>
    <w:p w:rsidR="00DF6F0A" w:rsidRDefault="00DF6F0A">
      <w:pPr>
        <w:rPr>
          <w:rFonts w:ascii="Times New Roman" w:hAnsi="Times New Roman" w:cs="Times New Roman"/>
        </w:rPr>
      </w:pPr>
      <w:r>
        <w:rPr>
          <w:rFonts w:ascii="Times New Roman" w:hAnsi="Times New Roman" w:cs="Times New Roman"/>
        </w:rPr>
        <w:br w:type="page"/>
      </w:r>
    </w:p>
    <w:p w:rsidR="00A57802" w:rsidRDefault="00DF6F0A">
      <w:pPr>
        <w:rPr>
          <w:rFonts w:ascii="Times New Roman" w:hAnsi="Times New Roman" w:cs="Times New Roman"/>
        </w:rPr>
      </w:pPr>
      <w:r>
        <w:rPr>
          <w:rFonts w:ascii="Times New Roman" w:hAnsi="Times New Roman" w:cs="Times New Roman"/>
          <w:noProof/>
        </w:rPr>
        <w:lastRenderedPageBreak/>
        <w:drawing>
          <wp:inline distT="0" distB="0" distL="0" distR="0">
            <wp:extent cx="5791068" cy="404812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068" cy="4048125"/>
                    </a:xfrm>
                    <a:prstGeom prst="rect">
                      <a:avLst/>
                    </a:prstGeom>
                    <a:noFill/>
                    <a:ln>
                      <a:noFill/>
                    </a:ln>
                  </pic:spPr>
                </pic:pic>
              </a:graphicData>
            </a:graphic>
          </wp:inline>
        </w:drawing>
      </w:r>
    </w:p>
    <w:p w:rsidR="00D34172" w:rsidRPr="00452378" w:rsidRDefault="00D34172" w:rsidP="00D34172">
      <w:pPr>
        <w:autoSpaceDE w:val="0"/>
        <w:autoSpaceDN w:val="0"/>
        <w:adjustRightInd w:val="0"/>
        <w:spacing w:after="0" w:line="240" w:lineRule="auto"/>
        <w:rPr>
          <w:rFonts w:ascii="Times New Roman" w:hAnsi="Times New Roman" w:cs="Times New Roman"/>
        </w:rPr>
      </w:pPr>
    </w:p>
    <w:sectPr w:rsidR="00D34172" w:rsidRPr="00452378" w:rsidSect="00BB6405">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25" w:rsidRDefault="00F81225" w:rsidP="00BB6405">
      <w:pPr>
        <w:spacing w:after="0" w:line="240" w:lineRule="auto"/>
      </w:pPr>
      <w:r>
        <w:separator/>
      </w:r>
    </w:p>
  </w:endnote>
  <w:endnote w:type="continuationSeparator" w:id="0">
    <w:p w:rsidR="00F81225" w:rsidRDefault="00F81225" w:rsidP="00BB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24047"/>
      <w:docPartObj>
        <w:docPartGallery w:val="Page Numbers (Bottom of Page)"/>
        <w:docPartUnique/>
      </w:docPartObj>
    </w:sdtPr>
    <w:sdtEndPr/>
    <w:sdtContent>
      <w:sdt>
        <w:sdtPr>
          <w:id w:val="-1669238322"/>
          <w:docPartObj>
            <w:docPartGallery w:val="Page Numbers (Top of Page)"/>
            <w:docPartUnique/>
          </w:docPartObj>
        </w:sdtPr>
        <w:sdtEndPr/>
        <w:sdtContent>
          <w:p w:rsidR="00BB6405" w:rsidRDefault="00BB6405">
            <w:pPr>
              <w:pStyle w:val="Footer"/>
              <w:jc w:val="center"/>
            </w:pPr>
            <w:r w:rsidRPr="00BB6405">
              <w:rPr>
                <w:rFonts w:ascii="Times New Roman" w:hAnsi="Times New Roman" w:cs="Times New Roman"/>
              </w:rPr>
              <w:t xml:space="preserve">Page </w:t>
            </w:r>
            <w:r w:rsidRPr="00BB6405">
              <w:rPr>
                <w:rFonts w:ascii="Times New Roman" w:hAnsi="Times New Roman" w:cs="Times New Roman"/>
                <w:bCs/>
              </w:rPr>
              <w:fldChar w:fldCharType="begin"/>
            </w:r>
            <w:r w:rsidRPr="00BB6405">
              <w:rPr>
                <w:rFonts w:ascii="Times New Roman" w:hAnsi="Times New Roman" w:cs="Times New Roman"/>
                <w:bCs/>
              </w:rPr>
              <w:instrText xml:space="preserve"> PAGE </w:instrText>
            </w:r>
            <w:r w:rsidRPr="00BB6405">
              <w:rPr>
                <w:rFonts w:ascii="Times New Roman" w:hAnsi="Times New Roman" w:cs="Times New Roman"/>
                <w:bCs/>
              </w:rPr>
              <w:fldChar w:fldCharType="separate"/>
            </w:r>
            <w:r w:rsidR="001A1D56">
              <w:rPr>
                <w:rFonts w:ascii="Times New Roman" w:hAnsi="Times New Roman" w:cs="Times New Roman"/>
                <w:bCs/>
                <w:noProof/>
              </w:rPr>
              <w:t>1</w:t>
            </w:r>
            <w:r w:rsidRPr="00BB6405">
              <w:rPr>
                <w:rFonts w:ascii="Times New Roman" w:hAnsi="Times New Roman" w:cs="Times New Roman"/>
                <w:bCs/>
              </w:rPr>
              <w:fldChar w:fldCharType="end"/>
            </w:r>
            <w:r w:rsidRPr="00BB6405">
              <w:rPr>
                <w:rFonts w:ascii="Times New Roman" w:hAnsi="Times New Roman" w:cs="Times New Roman"/>
              </w:rPr>
              <w:t xml:space="preserve"> of </w:t>
            </w:r>
            <w:r w:rsidRPr="00BB6405">
              <w:rPr>
                <w:rFonts w:ascii="Times New Roman" w:hAnsi="Times New Roman" w:cs="Times New Roman"/>
                <w:bCs/>
              </w:rPr>
              <w:fldChar w:fldCharType="begin"/>
            </w:r>
            <w:r w:rsidRPr="00BB6405">
              <w:rPr>
                <w:rFonts w:ascii="Times New Roman" w:hAnsi="Times New Roman" w:cs="Times New Roman"/>
                <w:bCs/>
              </w:rPr>
              <w:instrText xml:space="preserve"> NUMPAGES  </w:instrText>
            </w:r>
            <w:r w:rsidRPr="00BB6405">
              <w:rPr>
                <w:rFonts w:ascii="Times New Roman" w:hAnsi="Times New Roman" w:cs="Times New Roman"/>
                <w:bCs/>
              </w:rPr>
              <w:fldChar w:fldCharType="separate"/>
            </w:r>
            <w:r w:rsidR="001A1D56">
              <w:rPr>
                <w:rFonts w:ascii="Times New Roman" w:hAnsi="Times New Roman" w:cs="Times New Roman"/>
                <w:bCs/>
                <w:noProof/>
              </w:rPr>
              <w:t>13</w:t>
            </w:r>
            <w:r w:rsidRPr="00BB6405">
              <w:rPr>
                <w:rFonts w:ascii="Times New Roman" w:hAnsi="Times New Roman" w:cs="Times New Roman"/>
                <w:bCs/>
              </w:rPr>
              <w:fldChar w:fldCharType="end"/>
            </w:r>
          </w:p>
        </w:sdtContent>
      </w:sdt>
    </w:sdtContent>
  </w:sdt>
  <w:p w:rsidR="00BB6405" w:rsidRDefault="00BB6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25" w:rsidRDefault="00F81225" w:rsidP="00BB6405">
      <w:pPr>
        <w:spacing w:after="0" w:line="240" w:lineRule="auto"/>
      </w:pPr>
      <w:r>
        <w:separator/>
      </w:r>
    </w:p>
  </w:footnote>
  <w:footnote w:type="continuationSeparator" w:id="0">
    <w:p w:rsidR="00F81225" w:rsidRDefault="00F81225" w:rsidP="00BB6405">
      <w:pPr>
        <w:spacing w:after="0" w:line="240" w:lineRule="auto"/>
      </w:pPr>
      <w:r>
        <w:continuationSeparator/>
      </w:r>
    </w:p>
  </w:footnote>
  <w:footnote w:id="1">
    <w:p w:rsidR="001758A7" w:rsidRDefault="001758A7" w:rsidP="001758A7">
      <w:r w:rsidRPr="001758A7">
        <w:rPr>
          <w:rStyle w:val="FootnoteReference"/>
          <w:rFonts w:ascii="Times New Roman" w:hAnsi="Times New Roman" w:cs="Times New Roman"/>
        </w:rPr>
        <w:footnoteRef/>
      </w:r>
      <w:r w:rsidRPr="001758A7">
        <w:rPr>
          <w:rFonts w:ascii="Times New Roman" w:hAnsi="Times New Roman" w:cs="Times New Roman"/>
        </w:rPr>
        <w:t xml:space="preserve"> </w:t>
      </w:r>
      <w:r w:rsidRPr="001758A7">
        <w:rPr>
          <w:rFonts w:ascii="Times New Roman" w:hAnsi="Times New Roman" w:cs="Times New Roman"/>
          <w:sz w:val="20"/>
          <w:szCs w:val="20"/>
        </w:rPr>
        <w:t xml:space="preserve">Transmission Owner loss data (effective 1/1/2017) for OTP is 4.1142%, for GRE 1.1769%, and for NSP </w:t>
      </w:r>
      <w:r w:rsidR="00262981">
        <w:rPr>
          <w:rFonts w:ascii="Times New Roman" w:hAnsi="Times New Roman" w:cs="Times New Roman"/>
          <w:sz w:val="20"/>
          <w:szCs w:val="20"/>
        </w:rPr>
        <w:t xml:space="preserve">System </w:t>
      </w:r>
      <w:r w:rsidRPr="001758A7">
        <w:rPr>
          <w:rFonts w:ascii="Times New Roman" w:hAnsi="Times New Roman" w:cs="Times New Roman"/>
          <w:sz w:val="20"/>
          <w:szCs w:val="20"/>
        </w:rPr>
        <w:t>2.9629%</w:t>
      </w:r>
      <w:r>
        <w:rPr>
          <w:rFonts w:ascii="Times New Roman" w:hAnsi="Times New Roman" w:cs="Times New Roman"/>
          <w:sz w:val="20"/>
          <w:szCs w:val="20"/>
        </w:rPr>
        <w:t>.</w:t>
      </w:r>
    </w:p>
  </w:footnote>
  <w:footnote w:id="2">
    <w:p w:rsidR="00DF7C7C" w:rsidRPr="0082654F" w:rsidRDefault="00DF7C7C" w:rsidP="00DF7C7C">
      <w:pPr>
        <w:pStyle w:val="FootnoteText"/>
        <w:rPr>
          <w:rFonts w:ascii="Times New Roman" w:hAnsi="Times New Roman" w:cs="Times New Roman"/>
        </w:rPr>
      </w:pPr>
      <w:r w:rsidRPr="0082654F">
        <w:rPr>
          <w:rStyle w:val="FootnoteReference"/>
          <w:rFonts w:ascii="Times New Roman" w:hAnsi="Times New Roman" w:cs="Times New Roman"/>
        </w:rPr>
        <w:footnoteRef/>
      </w:r>
      <w:r w:rsidRPr="0082654F">
        <w:rPr>
          <w:rFonts w:ascii="Times New Roman" w:hAnsi="Times New Roman" w:cs="Times New Roman"/>
        </w:rPr>
        <w:t xml:space="preserve"> The BPM states: “It will be the responsibility of the entity (the host Transmission Owner of a pricing zone, or system, where applicable) to update the Loss Percentage calculation method as described herein coincident with its next annual Attachment O update following January 1, 2015, and the updated Loss Percentage calculation will become effective coincident with the beginning of the next Attachment O rate year and will remain in effective 12 months.”</w:t>
      </w:r>
    </w:p>
  </w:footnote>
  <w:footnote w:id="3">
    <w:p w:rsidR="00B8265B" w:rsidRDefault="00B8265B">
      <w:pPr>
        <w:pStyle w:val="FootnoteText"/>
      </w:pPr>
      <w:r w:rsidRPr="00B8265B">
        <w:rPr>
          <w:rStyle w:val="FootnoteReference"/>
          <w:rFonts w:ascii="Times New Roman" w:hAnsi="Times New Roman" w:cs="Times New Roman"/>
        </w:rPr>
        <w:footnoteRef/>
      </w:r>
      <w:r>
        <w:t xml:space="preserve"> </w:t>
      </w:r>
      <w:r w:rsidRPr="00B8265B">
        <w:rPr>
          <w:rFonts w:ascii="Times New Roman" w:hAnsi="Times New Roman" w:cs="Times New Roman"/>
        </w:rPr>
        <w:t xml:space="preserve">Interested Parties shall have until January 31following the Publication Date (unless such period is extended with the written consent of NSP Companies or by FERC order) to review the inputs, supporting explanations, allocations and calculations and to notify NSP Companies in writing, which may be made electronically, of any specific Informal Challenges to the Annual True-Up or projected net revenue requirement.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FF" w:rsidRPr="002C49FF" w:rsidRDefault="002C49FF" w:rsidP="002C49F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994"/>
    <w:multiLevelType w:val="hybridMultilevel"/>
    <w:tmpl w:val="6A2A4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3BDD"/>
    <w:multiLevelType w:val="hybridMultilevel"/>
    <w:tmpl w:val="B8DEC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5885D60"/>
    <w:multiLevelType w:val="hybridMultilevel"/>
    <w:tmpl w:val="8C8A1ADA"/>
    <w:lvl w:ilvl="0" w:tplc="A30692C2">
      <w:start w:val="1"/>
      <w:numFmt w:val="decimal"/>
      <w:lvlText w:val="%1."/>
      <w:lvlJc w:val="left"/>
      <w:pPr>
        <w:ind w:left="720" w:hanging="360"/>
      </w:pPr>
      <w:rPr>
        <w:rFonts w:hint="default"/>
        <w:b/>
        <w:i w:val="0"/>
      </w:rPr>
    </w:lvl>
    <w:lvl w:ilvl="1" w:tplc="7226AFD0">
      <w:start w:val="28"/>
      <w:numFmt w:val="bullet"/>
      <w:lvlText w:val=""/>
      <w:lvlJc w:val="left"/>
      <w:pPr>
        <w:ind w:left="1440" w:hanging="360"/>
      </w:pPr>
      <w:rPr>
        <w:rFonts w:ascii="Symbol" w:eastAsiaTheme="minorHAnsi" w:hAnsi="Symbol"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21A32"/>
    <w:multiLevelType w:val="hybridMultilevel"/>
    <w:tmpl w:val="46AA5C5A"/>
    <w:lvl w:ilvl="0" w:tplc="A30692C2">
      <w:start w:val="1"/>
      <w:numFmt w:val="decimal"/>
      <w:lvlText w:val="%1."/>
      <w:lvlJc w:val="left"/>
      <w:pPr>
        <w:ind w:left="684" w:hanging="360"/>
      </w:pPr>
      <w:rPr>
        <w:rFonts w:hint="default"/>
        <w:b/>
        <w:i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4">
    <w:nsid w:val="225662BA"/>
    <w:multiLevelType w:val="hybridMultilevel"/>
    <w:tmpl w:val="08669434"/>
    <w:lvl w:ilvl="0" w:tplc="28FEE36A">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7779A"/>
    <w:multiLevelType w:val="hybridMultilevel"/>
    <w:tmpl w:val="FD9872BA"/>
    <w:lvl w:ilvl="0" w:tplc="D970469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306EF"/>
    <w:multiLevelType w:val="hybridMultilevel"/>
    <w:tmpl w:val="80D6F310"/>
    <w:lvl w:ilvl="0" w:tplc="A30692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663C3"/>
    <w:multiLevelType w:val="hybridMultilevel"/>
    <w:tmpl w:val="2B8AAF0A"/>
    <w:lvl w:ilvl="0" w:tplc="04090017">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611F9"/>
    <w:multiLevelType w:val="hybridMultilevel"/>
    <w:tmpl w:val="D5B646EA"/>
    <w:lvl w:ilvl="0" w:tplc="78361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90B65"/>
    <w:multiLevelType w:val="hybridMultilevel"/>
    <w:tmpl w:val="428A27AE"/>
    <w:lvl w:ilvl="0" w:tplc="29AE65A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9"/>
  </w:num>
  <w:num w:numId="6">
    <w:abstractNumId w:val="4"/>
  </w:num>
  <w:num w:numId="7">
    <w:abstractNumId w:val="7"/>
  </w:num>
  <w:num w:numId="8">
    <w:abstractNumId w:val="3"/>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3F"/>
    <w:rsid w:val="0003700B"/>
    <w:rsid w:val="00052DA2"/>
    <w:rsid w:val="00056675"/>
    <w:rsid w:val="00072864"/>
    <w:rsid w:val="000767D4"/>
    <w:rsid w:val="00076AE1"/>
    <w:rsid w:val="000C0910"/>
    <w:rsid w:val="000C2F06"/>
    <w:rsid w:val="000C4489"/>
    <w:rsid w:val="000C5023"/>
    <w:rsid w:val="000C5110"/>
    <w:rsid w:val="000F269E"/>
    <w:rsid w:val="00123642"/>
    <w:rsid w:val="0013240B"/>
    <w:rsid w:val="001363A4"/>
    <w:rsid w:val="00136518"/>
    <w:rsid w:val="00153C6E"/>
    <w:rsid w:val="00172C57"/>
    <w:rsid w:val="001758A7"/>
    <w:rsid w:val="001A08BE"/>
    <w:rsid w:val="001A1D56"/>
    <w:rsid w:val="001E5D1A"/>
    <w:rsid w:val="00201448"/>
    <w:rsid w:val="00214CF0"/>
    <w:rsid w:val="002162A1"/>
    <w:rsid w:val="00240281"/>
    <w:rsid w:val="00243C6A"/>
    <w:rsid w:val="002473D5"/>
    <w:rsid w:val="00262981"/>
    <w:rsid w:val="002810DD"/>
    <w:rsid w:val="00285646"/>
    <w:rsid w:val="002B29CB"/>
    <w:rsid w:val="002B3895"/>
    <w:rsid w:val="002C1FDD"/>
    <w:rsid w:val="002C2783"/>
    <w:rsid w:val="002C3400"/>
    <w:rsid w:val="002C49FF"/>
    <w:rsid w:val="002C5047"/>
    <w:rsid w:val="002C6C8B"/>
    <w:rsid w:val="002D7B1B"/>
    <w:rsid w:val="002E00C8"/>
    <w:rsid w:val="002E1D9C"/>
    <w:rsid w:val="002E5CCE"/>
    <w:rsid w:val="00311C02"/>
    <w:rsid w:val="00323E3A"/>
    <w:rsid w:val="00325190"/>
    <w:rsid w:val="003553AC"/>
    <w:rsid w:val="00394E54"/>
    <w:rsid w:val="003A13BC"/>
    <w:rsid w:val="003A1EFC"/>
    <w:rsid w:val="003A76A0"/>
    <w:rsid w:val="003E1CE7"/>
    <w:rsid w:val="003E596B"/>
    <w:rsid w:val="003E6091"/>
    <w:rsid w:val="003F3A8B"/>
    <w:rsid w:val="004017BA"/>
    <w:rsid w:val="00442871"/>
    <w:rsid w:val="00452378"/>
    <w:rsid w:val="00457DEB"/>
    <w:rsid w:val="0046570C"/>
    <w:rsid w:val="004977F6"/>
    <w:rsid w:val="004B6925"/>
    <w:rsid w:val="004B70F6"/>
    <w:rsid w:val="004D45B6"/>
    <w:rsid w:val="004E3D98"/>
    <w:rsid w:val="004E71F6"/>
    <w:rsid w:val="004F3D9A"/>
    <w:rsid w:val="00500B47"/>
    <w:rsid w:val="005177D6"/>
    <w:rsid w:val="00521305"/>
    <w:rsid w:val="0052367D"/>
    <w:rsid w:val="00534653"/>
    <w:rsid w:val="00540B09"/>
    <w:rsid w:val="00543F3F"/>
    <w:rsid w:val="005467FD"/>
    <w:rsid w:val="00551EC8"/>
    <w:rsid w:val="0056068D"/>
    <w:rsid w:val="00562973"/>
    <w:rsid w:val="005720F4"/>
    <w:rsid w:val="00584DCE"/>
    <w:rsid w:val="00592A3E"/>
    <w:rsid w:val="005B12ED"/>
    <w:rsid w:val="005B5068"/>
    <w:rsid w:val="005D4921"/>
    <w:rsid w:val="005D716E"/>
    <w:rsid w:val="005E4E4A"/>
    <w:rsid w:val="005E52D3"/>
    <w:rsid w:val="005E78A7"/>
    <w:rsid w:val="005F6403"/>
    <w:rsid w:val="00637126"/>
    <w:rsid w:val="0064623D"/>
    <w:rsid w:val="00683850"/>
    <w:rsid w:val="00683899"/>
    <w:rsid w:val="00684FFC"/>
    <w:rsid w:val="00691982"/>
    <w:rsid w:val="00691BA8"/>
    <w:rsid w:val="006A193B"/>
    <w:rsid w:val="006B3929"/>
    <w:rsid w:val="006C0A2F"/>
    <w:rsid w:val="006C3A75"/>
    <w:rsid w:val="006D29D1"/>
    <w:rsid w:val="006E2FE4"/>
    <w:rsid w:val="006E589C"/>
    <w:rsid w:val="00710453"/>
    <w:rsid w:val="00754983"/>
    <w:rsid w:val="00755671"/>
    <w:rsid w:val="007653E7"/>
    <w:rsid w:val="007B4365"/>
    <w:rsid w:val="007C0332"/>
    <w:rsid w:val="007E2DFD"/>
    <w:rsid w:val="007F59B2"/>
    <w:rsid w:val="008139B5"/>
    <w:rsid w:val="00823940"/>
    <w:rsid w:val="0082654F"/>
    <w:rsid w:val="00842796"/>
    <w:rsid w:val="008915B7"/>
    <w:rsid w:val="008A257A"/>
    <w:rsid w:val="008C348A"/>
    <w:rsid w:val="008F2474"/>
    <w:rsid w:val="008F3C38"/>
    <w:rsid w:val="0090267C"/>
    <w:rsid w:val="00941E76"/>
    <w:rsid w:val="009464EC"/>
    <w:rsid w:val="009A3C8E"/>
    <w:rsid w:val="009B3F38"/>
    <w:rsid w:val="009F63A1"/>
    <w:rsid w:val="00A052FD"/>
    <w:rsid w:val="00A10395"/>
    <w:rsid w:val="00A57802"/>
    <w:rsid w:val="00A62A0D"/>
    <w:rsid w:val="00A76C8B"/>
    <w:rsid w:val="00A9582B"/>
    <w:rsid w:val="00AA2BE5"/>
    <w:rsid w:val="00AB3E67"/>
    <w:rsid w:val="00AC1D46"/>
    <w:rsid w:val="00AD3EE7"/>
    <w:rsid w:val="00AF4A74"/>
    <w:rsid w:val="00AF7D4E"/>
    <w:rsid w:val="00B52E28"/>
    <w:rsid w:val="00B70662"/>
    <w:rsid w:val="00B8265B"/>
    <w:rsid w:val="00B85770"/>
    <w:rsid w:val="00BB4936"/>
    <w:rsid w:val="00BB5412"/>
    <w:rsid w:val="00BB6405"/>
    <w:rsid w:val="00C0322F"/>
    <w:rsid w:val="00C3011F"/>
    <w:rsid w:val="00C42140"/>
    <w:rsid w:val="00C46FD9"/>
    <w:rsid w:val="00C532FD"/>
    <w:rsid w:val="00C633B3"/>
    <w:rsid w:val="00C74D90"/>
    <w:rsid w:val="00C80727"/>
    <w:rsid w:val="00D05F17"/>
    <w:rsid w:val="00D22865"/>
    <w:rsid w:val="00D34172"/>
    <w:rsid w:val="00D54ACD"/>
    <w:rsid w:val="00D64C45"/>
    <w:rsid w:val="00D72518"/>
    <w:rsid w:val="00D816A7"/>
    <w:rsid w:val="00D85CA0"/>
    <w:rsid w:val="00DA0183"/>
    <w:rsid w:val="00DB0F48"/>
    <w:rsid w:val="00DF4A9F"/>
    <w:rsid w:val="00DF6F0A"/>
    <w:rsid w:val="00DF7C7C"/>
    <w:rsid w:val="00E0354F"/>
    <w:rsid w:val="00E1187B"/>
    <w:rsid w:val="00E27EBF"/>
    <w:rsid w:val="00E360D1"/>
    <w:rsid w:val="00E463AE"/>
    <w:rsid w:val="00E72210"/>
    <w:rsid w:val="00E8116A"/>
    <w:rsid w:val="00E86EBC"/>
    <w:rsid w:val="00E96468"/>
    <w:rsid w:val="00E9648E"/>
    <w:rsid w:val="00EB1E38"/>
    <w:rsid w:val="00EC1349"/>
    <w:rsid w:val="00EC62B7"/>
    <w:rsid w:val="00ED7016"/>
    <w:rsid w:val="00EF00AC"/>
    <w:rsid w:val="00EF4D98"/>
    <w:rsid w:val="00EF593D"/>
    <w:rsid w:val="00F02BC1"/>
    <w:rsid w:val="00F13655"/>
    <w:rsid w:val="00F22758"/>
    <w:rsid w:val="00F35212"/>
    <w:rsid w:val="00F410CD"/>
    <w:rsid w:val="00F43EE1"/>
    <w:rsid w:val="00F625AC"/>
    <w:rsid w:val="00F81225"/>
    <w:rsid w:val="00FD09F9"/>
    <w:rsid w:val="00FE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3F"/>
    <w:pPr>
      <w:ind w:left="720"/>
      <w:contextualSpacing/>
    </w:pPr>
  </w:style>
  <w:style w:type="table" w:styleId="TableGrid">
    <w:name w:val="Table Grid"/>
    <w:basedOn w:val="TableNormal"/>
    <w:uiPriority w:val="59"/>
    <w:rsid w:val="0058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48"/>
    <w:rPr>
      <w:rFonts w:ascii="Tahoma" w:hAnsi="Tahoma" w:cs="Tahoma"/>
      <w:sz w:val="16"/>
      <w:szCs w:val="16"/>
    </w:rPr>
  </w:style>
  <w:style w:type="character" w:styleId="CommentReference">
    <w:name w:val="annotation reference"/>
    <w:basedOn w:val="DefaultParagraphFont"/>
    <w:uiPriority w:val="99"/>
    <w:semiHidden/>
    <w:unhideWhenUsed/>
    <w:rsid w:val="00B85770"/>
    <w:rPr>
      <w:sz w:val="16"/>
      <w:szCs w:val="16"/>
    </w:rPr>
  </w:style>
  <w:style w:type="paragraph" w:styleId="CommentText">
    <w:name w:val="annotation text"/>
    <w:basedOn w:val="Normal"/>
    <w:link w:val="CommentTextChar"/>
    <w:uiPriority w:val="99"/>
    <w:unhideWhenUsed/>
    <w:rsid w:val="00B85770"/>
    <w:pPr>
      <w:spacing w:line="240" w:lineRule="auto"/>
    </w:pPr>
    <w:rPr>
      <w:sz w:val="20"/>
      <w:szCs w:val="20"/>
    </w:rPr>
  </w:style>
  <w:style w:type="character" w:customStyle="1" w:styleId="CommentTextChar">
    <w:name w:val="Comment Text Char"/>
    <w:basedOn w:val="DefaultParagraphFont"/>
    <w:link w:val="CommentText"/>
    <w:uiPriority w:val="99"/>
    <w:rsid w:val="00B85770"/>
    <w:rPr>
      <w:sz w:val="20"/>
      <w:szCs w:val="20"/>
    </w:rPr>
  </w:style>
  <w:style w:type="paragraph" w:styleId="CommentSubject">
    <w:name w:val="annotation subject"/>
    <w:basedOn w:val="CommentText"/>
    <w:next w:val="CommentText"/>
    <w:link w:val="CommentSubjectChar"/>
    <w:uiPriority w:val="99"/>
    <w:semiHidden/>
    <w:unhideWhenUsed/>
    <w:rsid w:val="00B85770"/>
    <w:rPr>
      <w:b/>
      <w:bCs/>
    </w:rPr>
  </w:style>
  <w:style w:type="character" w:customStyle="1" w:styleId="CommentSubjectChar">
    <w:name w:val="Comment Subject Char"/>
    <w:basedOn w:val="CommentTextChar"/>
    <w:link w:val="CommentSubject"/>
    <w:uiPriority w:val="99"/>
    <w:semiHidden/>
    <w:rsid w:val="00B85770"/>
    <w:rPr>
      <w:b/>
      <w:bCs/>
      <w:sz w:val="20"/>
      <w:szCs w:val="20"/>
    </w:rPr>
  </w:style>
  <w:style w:type="paragraph" w:styleId="Header">
    <w:name w:val="header"/>
    <w:basedOn w:val="Normal"/>
    <w:link w:val="HeaderChar"/>
    <w:uiPriority w:val="99"/>
    <w:unhideWhenUsed/>
    <w:rsid w:val="00BB6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05"/>
  </w:style>
  <w:style w:type="paragraph" w:styleId="Footer">
    <w:name w:val="footer"/>
    <w:basedOn w:val="Normal"/>
    <w:link w:val="FooterChar"/>
    <w:uiPriority w:val="99"/>
    <w:unhideWhenUsed/>
    <w:rsid w:val="00BB6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05"/>
  </w:style>
  <w:style w:type="paragraph" w:styleId="FootnoteText">
    <w:name w:val="footnote text"/>
    <w:basedOn w:val="Normal"/>
    <w:link w:val="FootnoteTextChar"/>
    <w:uiPriority w:val="99"/>
    <w:semiHidden/>
    <w:unhideWhenUsed/>
    <w:rsid w:val="00826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54F"/>
    <w:rPr>
      <w:sz w:val="20"/>
      <w:szCs w:val="20"/>
    </w:rPr>
  </w:style>
  <w:style w:type="character" w:styleId="FootnoteReference">
    <w:name w:val="footnote reference"/>
    <w:basedOn w:val="DefaultParagraphFont"/>
    <w:uiPriority w:val="99"/>
    <w:semiHidden/>
    <w:unhideWhenUsed/>
    <w:rsid w:val="0082654F"/>
    <w:rPr>
      <w:vertAlign w:val="superscript"/>
    </w:rPr>
  </w:style>
  <w:style w:type="paragraph" w:styleId="Revision">
    <w:name w:val="Revision"/>
    <w:hidden/>
    <w:uiPriority w:val="99"/>
    <w:semiHidden/>
    <w:rsid w:val="0082654F"/>
    <w:pPr>
      <w:spacing w:after="0" w:line="240" w:lineRule="auto"/>
    </w:pPr>
  </w:style>
  <w:style w:type="paragraph" w:styleId="EndnoteText">
    <w:name w:val="endnote text"/>
    <w:basedOn w:val="Normal"/>
    <w:link w:val="EndnoteTextChar"/>
    <w:uiPriority w:val="99"/>
    <w:semiHidden/>
    <w:unhideWhenUsed/>
    <w:rsid w:val="00B826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65B"/>
    <w:rPr>
      <w:sz w:val="20"/>
      <w:szCs w:val="20"/>
    </w:rPr>
  </w:style>
  <w:style w:type="character" w:styleId="EndnoteReference">
    <w:name w:val="endnote reference"/>
    <w:basedOn w:val="DefaultParagraphFont"/>
    <w:uiPriority w:val="99"/>
    <w:semiHidden/>
    <w:unhideWhenUsed/>
    <w:rsid w:val="00B826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3F"/>
    <w:pPr>
      <w:ind w:left="720"/>
      <w:contextualSpacing/>
    </w:pPr>
  </w:style>
  <w:style w:type="table" w:styleId="TableGrid">
    <w:name w:val="Table Grid"/>
    <w:basedOn w:val="TableNormal"/>
    <w:uiPriority w:val="59"/>
    <w:rsid w:val="0058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48"/>
    <w:rPr>
      <w:rFonts w:ascii="Tahoma" w:hAnsi="Tahoma" w:cs="Tahoma"/>
      <w:sz w:val="16"/>
      <w:szCs w:val="16"/>
    </w:rPr>
  </w:style>
  <w:style w:type="character" w:styleId="CommentReference">
    <w:name w:val="annotation reference"/>
    <w:basedOn w:val="DefaultParagraphFont"/>
    <w:uiPriority w:val="99"/>
    <w:semiHidden/>
    <w:unhideWhenUsed/>
    <w:rsid w:val="00B85770"/>
    <w:rPr>
      <w:sz w:val="16"/>
      <w:szCs w:val="16"/>
    </w:rPr>
  </w:style>
  <w:style w:type="paragraph" w:styleId="CommentText">
    <w:name w:val="annotation text"/>
    <w:basedOn w:val="Normal"/>
    <w:link w:val="CommentTextChar"/>
    <w:uiPriority w:val="99"/>
    <w:unhideWhenUsed/>
    <w:rsid w:val="00B85770"/>
    <w:pPr>
      <w:spacing w:line="240" w:lineRule="auto"/>
    </w:pPr>
    <w:rPr>
      <w:sz w:val="20"/>
      <w:szCs w:val="20"/>
    </w:rPr>
  </w:style>
  <w:style w:type="character" w:customStyle="1" w:styleId="CommentTextChar">
    <w:name w:val="Comment Text Char"/>
    <w:basedOn w:val="DefaultParagraphFont"/>
    <w:link w:val="CommentText"/>
    <w:uiPriority w:val="99"/>
    <w:rsid w:val="00B85770"/>
    <w:rPr>
      <w:sz w:val="20"/>
      <w:szCs w:val="20"/>
    </w:rPr>
  </w:style>
  <w:style w:type="paragraph" w:styleId="CommentSubject">
    <w:name w:val="annotation subject"/>
    <w:basedOn w:val="CommentText"/>
    <w:next w:val="CommentText"/>
    <w:link w:val="CommentSubjectChar"/>
    <w:uiPriority w:val="99"/>
    <w:semiHidden/>
    <w:unhideWhenUsed/>
    <w:rsid w:val="00B85770"/>
    <w:rPr>
      <w:b/>
      <w:bCs/>
    </w:rPr>
  </w:style>
  <w:style w:type="character" w:customStyle="1" w:styleId="CommentSubjectChar">
    <w:name w:val="Comment Subject Char"/>
    <w:basedOn w:val="CommentTextChar"/>
    <w:link w:val="CommentSubject"/>
    <w:uiPriority w:val="99"/>
    <w:semiHidden/>
    <w:rsid w:val="00B85770"/>
    <w:rPr>
      <w:b/>
      <w:bCs/>
      <w:sz w:val="20"/>
      <w:szCs w:val="20"/>
    </w:rPr>
  </w:style>
  <w:style w:type="paragraph" w:styleId="Header">
    <w:name w:val="header"/>
    <w:basedOn w:val="Normal"/>
    <w:link w:val="HeaderChar"/>
    <w:uiPriority w:val="99"/>
    <w:unhideWhenUsed/>
    <w:rsid w:val="00BB6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05"/>
  </w:style>
  <w:style w:type="paragraph" w:styleId="Footer">
    <w:name w:val="footer"/>
    <w:basedOn w:val="Normal"/>
    <w:link w:val="FooterChar"/>
    <w:uiPriority w:val="99"/>
    <w:unhideWhenUsed/>
    <w:rsid w:val="00BB6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05"/>
  </w:style>
  <w:style w:type="paragraph" w:styleId="FootnoteText">
    <w:name w:val="footnote text"/>
    <w:basedOn w:val="Normal"/>
    <w:link w:val="FootnoteTextChar"/>
    <w:uiPriority w:val="99"/>
    <w:semiHidden/>
    <w:unhideWhenUsed/>
    <w:rsid w:val="00826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54F"/>
    <w:rPr>
      <w:sz w:val="20"/>
      <w:szCs w:val="20"/>
    </w:rPr>
  </w:style>
  <w:style w:type="character" w:styleId="FootnoteReference">
    <w:name w:val="footnote reference"/>
    <w:basedOn w:val="DefaultParagraphFont"/>
    <w:uiPriority w:val="99"/>
    <w:semiHidden/>
    <w:unhideWhenUsed/>
    <w:rsid w:val="0082654F"/>
    <w:rPr>
      <w:vertAlign w:val="superscript"/>
    </w:rPr>
  </w:style>
  <w:style w:type="paragraph" w:styleId="Revision">
    <w:name w:val="Revision"/>
    <w:hidden/>
    <w:uiPriority w:val="99"/>
    <w:semiHidden/>
    <w:rsid w:val="0082654F"/>
    <w:pPr>
      <w:spacing w:after="0" w:line="240" w:lineRule="auto"/>
    </w:pPr>
  </w:style>
  <w:style w:type="paragraph" w:styleId="EndnoteText">
    <w:name w:val="endnote text"/>
    <w:basedOn w:val="Normal"/>
    <w:link w:val="EndnoteTextChar"/>
    <w:uiPriority w:val="99"/>
    <w:semiHidden/>
    <w:unhideWhenUsed/>
    <w:rsid w:val="00B826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65B"/>
    <w:rPr>
      <w:sz w:val="20"/>
      <w:szCs w:val="20"/>
    </w:rPr>
  </w:style>
  <w:style w:type="character" w:styleId="EndnoteReference">
    <w:name w:val="endnote reference"/>
    <w:basedOn w:val="DefaultParagraphFont"/>
    <w:uiPriority w:val="99"/>
    <w:semiHidden/>
    <w:unhideWhenUsed/>
    <w:rsid w:val="00B82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7795">
      <w:bodyDiv w:val="1"/>
      <w:marLeft w:val="0"/>
      <w:marRight w:val="0"/>
      <w:marTop w:val="0"/>
      <w:marBottom w:val="0"/>
      <w:divBdr>
        <w:top w:val="none" w:sz="0" w:space="0" w:color="auto"/>
        <w:left w:val="none" w:sz="0" w:space="0" w:color="auto"/>
        <w:bottom w:val="none" w:sz="0" w:space="0" w:color="auto"/>
        <w:right w:val="none" w:sz="0" w:space="0" w:color="auto"/>
      </w:divBdr>
    </w:div>
    <w:div w:id="261767333">
      <w:bodyDiv w:val="1"/>
      <w:marLeft w:val="0"/>
      <w:marRight w:val="0"/>
      <w:marTop w:val="0"/>
      <w:marBottom w:val="0"/>
      <w:divBdr>
        <w:top w:val="none" w:sz="0" w:space="0" w:color="auto"/>
        <w:left w:val="none" w:sz="0" w:space="0" w:color="auto"/>
        <w:bottom w:val="none" w:sz="0" w:space="0" w:color="auto"/>
        <w:right w:val="none" w:sz="0" w:space="0" w:color="auto"/>
      </w:divBdr>
    </w:div>
    <w:div w:id="551649147">
      <w:bodyDiv w:val="1"/>
      <w:marLeft w:val="0"/>
      <w:marRight w:val="0"/>
      <w:marTop w:val="0"/>
      <w:marBottom w:val="0"/>
      <w:divBdr>
        <w:top w:val="none" w:sz="0" w:space="0" w:color="auto"/>
        <w:left w:val="none" w:sz="0" w:space="0" w:color="auto"/>
        <w:bottom w:val="none" w:sz="0" w:space="0" w:color="auto"/>
        <w:right w:val="none" w:sz="0" w:space="0" w:color="auto"/>
      </w:divBdr>
    </w:div>
    <w:div w:id="586307814">
      <w:bodyDiv w:val="1"/>
      <w:marLeft w:val="0"/>
      <w:marRight w:val="0"/>
      <w:marTop w:val="0"/>
      <w:marBottom w:val="0"/>
      <w:divBdr>
        <w:top w:val="none" w:sz="0" w:space="0" w:color="auto"/>
        <w:left w:val="none" w:sz="0" w:space="0" w:color="auto"/>
        <w:bottom w:val="none" w:sz="0" w:space="0" w:color="auto"/>
        <w:right w:val="none" w:sz="0" w:space="0" w:color="auto"/>
      </w:divBdr>
    </w:div>
    <w:div w:id="850950462">
      <w:bodyDiv w:val="1"/>
      <w:marLeft w:val="0"/>
      <w:marRight w:val="0"/>
      <w:marTop w:val="0"/>
      <w:marBottom w:val="0"/>
      <w:divBdr>
        <w:top w:val="none" w:sz="0" w:space="0" w:color="auto"/>
        <w:left w:val="none" w:sz="0" w:space="0" w:color="auto"/>
        <w:bottom w:val="none" w:sz="0" w:space="0" w:color="auto"/>
        <w:right w:val="none" w:sz="0" w:space="0" w:color="auto"/>
      </w:divBdr>
    </w:div>
    <w:div w:id="1466462754">
      <w:bodyDiv w:val="1"/>
      <w:marLeft w:val="0"/>
      <w:marRight w:val="0"/>
      <w:marTop w:val="0"/>
      <w:marBottom w:val="0"/>
      <w:divBdr>
        <w:top w:val="none" w:sz="0" w:space="0" w:color="auto"/>
        <w:left w:val="none" w:sz="0" w:space="0" w:color="auto"/>
        <w:bottom w:val="none" w:sz="0" w:space="0" w:color="auto"/>
        <w:right w:val="none" w:sz="0" w:space="0" w:color="auto"/>
      </w:divBdr>
    </w:div>
    <w:div w:id="19993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cid:image003.png@01D3063F.C6405ED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CF63-A140-4535-8DE7-35DC6FA6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2777</Words>
  <Characters>15830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 Bruning</dc:creator>
  <cp:lastModifiedBy>Michele B. Bruning</cp:lastModifiedBy>
  <cp:revision>2</cp:revision>
  <cp:lastPrinted>2017-06-29T20:21:00Z</cp:lastPrinted>
  <dcterms:created xsi:type="dcterms:W3CDTF">2017-08-09T14:42:00Z</dcterms:created>
  <dcterms:modified xsi:type="dcterms:W3CDTF">2017-08-09T14:42:00Z</dcterms:modified>
</cp:coreProperties>
</file>