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C1225" w14:textId="77777777" w:rsidR="002C21F2" w:rsidRPr="00A51348" w:rsidRDefault="007E0213" w:rsidP="00A51348">
      <w:pPr>
        <w:pStyle w:val="Style1"/>
        <w:jc w:val="center"/>
        <w:rPr>
          <w:b/>
          <w:bCs/>
          <w:u w:val="single"/>
        </w:rPr>
      </w:pPr>
      <w:r w:rsidRPr="00A51348">
        <w:rPr>
          <w:b/>
          <w:bCs/>
          <w:u w:val="single"/>
        </w:rPr>
        <w:t>48-Hour Notice of Reserve Zone</w:t>
      </w:r>
      <w:r>
        <w:rPr>
          <w:b/>
          <w:bCs/>
          <w:u w:val="single"/>
        </w:rPr>
        <w:t>s</w:t>
      </w:r>
      <w:r w:rsidRPr="00A51348">
        <w:rPr>
          <w:b/>
          <w:bCs/>
          <w:u w:val="single"/>
        </w:rPr>
        <w:t xml:space="preserve"> 7 </w:t>
      </w:r>
      <w:r>
        <w:rPr>
          <w:b/>
          <w:bCs/>
          <w:u w:val="single"/>
        </w:rPr>
        <w:t xml:space="preserve">and 8 </w:t>
      </w:r>
      <w:r w:rsidRPr="00A51348">
        <w:rPr>
          <w:b/>
          <w:bCs/>
          <w:u w:val="single"/>
        </w:rPr>
        <w:t>Reconfiguration</w:t>
      </w:r>
    </w:p>
    <w:p w14:paraId="68FE3C65" w14:textId="06F478FD" w:rsidR="00EA4F98" w:rsidRDefault="007E0213" w:rsidP="007E0213">
      <w:pPr>
        <w:pStyle w:val="Style1"/>
        <w:jc w:val="both"/>
      </w:pPr>
      <w:r>
        <w:t xml:space="preserve">Pursuant to </w:t>
      </w:r>
      <w:r w:rsidRPr="00DE7902">
        <w:t>Section</w:t>
      </w:r>
      <w:r>
        <w:t> </w:t>
      </w:r>
      <w:r w:rsidRPr="00DE7902">
        <w:t>39.2.1A (“Product Requirements for Operating Reserve”)</w:t>
      </w:r>
      <w:r>
        <w:t>, sub-paragraph “e” (“</w:t>
      </w:r>
      <w:r w:rsidRPr="0092797A">
        <w:t>Reserve Zone Reconfiguration</w:t>
      </w:r>
      <w:r>
        <w:t xml:space="preserve">”) of MISO’s Tariff, MISO is hereby giving notice that Reserve Zones 7 and 8 shall be reconfigured </w:t>
      </w:r>
      <w:r w:rsidR="00EA4F98">
        <w:t>to their pre-Hurricane Laura definitions effective at midnight, Friday, October 23, 2020 for Operating Day October 23, 2020</w:t>
      </w:r>
      <w:r w:rsidR="009531FD">
        <w:t>,</w:t>
      </w:r>
      <w:r w:rsidR="00EA4F98">
        <w:t xml:space="preserve"> including the Day-Ahead </w:t>
      </w:r>
      <w:r w:rsidR="009531FD">
        <w:t xml:space="preserve">Energy and Operating Reserve </w:t>
      </w:r>
      <w:r w:rsidR="00EA4F98">
        <w:t>Market.</w:t>
      </w:r>
    </w:p>
    <w:p w14:paraId="592EDD7C" w14:textId="3D82C1F0" w:rsidR="00EA4F98" w:rsidRDefault="00EA4F98" w:rsidP="00EA4F98">
      <w:pPr>
        <w:pStyle w:val="Style1"/>
        <w:jc w:val="both"/>
      </w:pPr>
      <w:r>
        <w:t>Previously</w:t>
      </w:r>
      <w:r w:rsidR="004264A5">
        <w:t>,</w:t>
      </w:r>
      <w:r>
        <w:t xml:space="preserve"> after Hurricane Laura </w:t>
      </w:r>
      <w:r w:rsidR="004264A5">
        <w:t>made l</w:t>
      </w:r>
      <w:r>
        <w:t>andfall</w:t>
      </w:r>
      <w:r w:rsidR="004264A5">
        <w:t xml:space="preserve"> and caused Emergency conditions in portions of Reserve Zone 7</w:t>
      </w:r>
      <w:r>
        <w:t xml:space="preserve"> on August 27,</w:t>
      </w:r>
      <w:r w:rsidR="004264A5">
        <w:t xml:space="preserve"> </w:t>
      </w:r>
      <w:r>
        <w:t>2020</w:t>
      </w:r>
      <w:r w:rsidR="004264A5">
        <w:t>,</w:t>
      </w:r>
      <w:r>
        <w:t xml:space="preserve"> MISO reconfigured Reserve Zone</w:t>
      </w:r>
      <w:r w:rsidR="00956AE7">
        <w:t>s</w:t>
      </w:r>
      <w:r>
        <w:t> 7 and 8 on September 8</w:t>
      </w:r>
      <w:r w:rsidR="00A17FD0">
        <w:t xml:space="preserve"> and </w:t>
      </w:r>
      <w:r w:rsidR="00630737">
        <w:t>11</w:t>
      </w:r>
      <w:r>
        <w:t>,</w:t>
      </w:r>
      <w:r w:rsidR="004264A5">
        <w:t xml:space="preserve"> </w:t>
      </w:r>
      <w:r>
        <w:t>2020 to facilitate power restoration and recovery efforts in th</w:t>
      </w:r>
      <w:r w:rsidR="004264A5">
        <w:t>e</w:t>
      </w:r>
      <w:r>
        <w:t xml:space="preserve"> </w:t>
      </w:r>
      <w:r w:rsidR="004264A5">
        <w:t xml:space="preserve">affected </w:t>
      </w:r>
      <w:r>
        <w:t>area.</w:t>
      </w:r>
      <w:r w:rsidRPr="00EA4F98">
        <w:t xml:space="preserve"> </w:t>
      </w:r>
      <w:r w:rsidR="004264A5">
        <w:t xml:space="preserve"> </w:t>
      </w:r>
      <w:r>
        <w:t xml:space="preserve">The affected </w:t>
      </w:r>
      <w:bookmarkStart w:id="0" w:name="_GoBack"/>
      <w:bookmarkEnd w:id="0"/>
      <w:r>
        <w:t xml:space="preserve">portions in western </w:t>
      </w:r>
      <w:r w:rsidRPr="001058C8">
        <w:t>WOTAB (“West of the Atchafalaya Basin”)</w:t>
      </w:r>
      <w:r>
        <w:t xml:space="preserve">, which includes </w:t>
      </w:r>
      <w:r w:rsidRPr="008326B2">
        <w:t xml:space="preserve">the Western Load </w:t>
      </w:r>
      <w:r>
        <w:t>p</w:t>
      </w:r>
      <w:r w:rsidRPr="008326B2">
        <w:t>ocket</w:t>
      </w:r>
      <w:r w:rsidR="004264A5">
        <w:t>,</w:t>
      </w:r>
      <w:r>
        <w:t xml:space="preserve"> were constituted as the reconfigured Reserve Zone 7, and the remainder of </w:t>
      </w:r>
      <w:r w:rsidR="004264A5">
        <w:t xml:space="preserve">the </w:t>
      </w:r>
      <w:r>
        <w:t>then existing Reserve Zone 7 was defined as part of a reconfigured Reserve Zone 8.</w:t>
      </w:r>
      <w:r w:rsidR="008F07C6">
        <w:t xml:space="preserve">  Now MISO is giving this notice that the affected area has been sufficiently restored to allow the resumption of the pre-Hurricane Laura definitions of Reserve Zones 7 and 8</w:t>
      </w:r>
      <w:r w:rsidR="00B93FE2">
        <w:t xml:space="preserve"> on October 23, 2020</w:t>
      </w:r>
      <w:r w:rsidR="008F07C6">
        <w:t>.</w:t>
      </w:r>
    </w:p>
    <w:p w14:paraId="346DF5C6" w14:textId="46E54B34" w:rsidR="00EA4F98" w:rsidRDefault="00EA4F98" w:rsidP="00A51348">
      <w:pPr>
        <w:pStyle w:val="Style1"/>
      </w:pPr>
    </w:p>
    <w:p w14:paraId="28C577B5" w14:textId="77777777" w:rsidR="00EA4F98" w:rsidRDefault="00EA4F98" w:rsidP="00A51348">
      <w:pPr>
        <w:pStyle w:val="Style1"/>
      </w:pPr>
    </w:p>
    <w:p w14:paraId="1AB2679A" w14:textId="77777777" w:rsidR="00A51348" w:rsidRDefault="00D12291" w:rsidP="00A51348">
      <w:pPr>
        <w:pStyle w:val="Style1"/>
      </w:pPr>
    </w:p>
    <w:sectPr w:rsidR="00A5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98"/>
    <w:rsid w:val="00171AD1"/>
    <w:rsid w:val="003B28E9"/>
    <w:rsid w:val="004264A5"/>
    <w:rsid w:val="00630737"/>
    <w:rsid w:val="006B1FF6"/>
    <w:rsid w:val="007E0213"/>
    <w:rsid w:val="008F07C6"/>
    <w:rsid w:val="009531FD"/>
    <w:rsid w:val="00956AE7"/>
    <w:rsid w:val="00A17FD0"/>
    <w:rsid w:val="00B93FE2"/>
    <w:rsid w:val="00D12291"/>
    <w:rsid w:val="00EA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6EC1"/>
  <w15:chartTrackingRefBased/>
  <w15:docId w15:val="{6B46493C-BE6C-4FA3-9932-5407C315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7D57"/>
    <w:pPr>
      <w:spacing w:after="240" w:line="240" w:lineRule="auto"/>
    </w:pPr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9C7D5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5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48"/>
  </w:style>
  <w:style w:type="paragraph" w:styleId="Footer">
    <w:name w:val="footer"/>
    <w:basedOn w:val="Normal"/>
    <w:link w:val="FooterChar"/>
    <w:uiPriority w:val="99"/>
    <w:unhideWhenUsed/>
    <w:rsid w:val="00A51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48"/>
  </w:style>
  <w:style w:type="paragraph" w:styleId="BalloonText">
    <w:name w:val="Balloon Text"/>
    <w:basedOn w:val="Normal"/>
    <w:link w:val="BalloonTextChar"/>
    <w:uiPriority w:val="99"/>
    <w:semiHidden/>
    <w:unhideWhenUsed/>
    <w:rsid w:val="0083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7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Malabonga</dc:creator>
  <cp:lastModifiedBy>Raja Thappetaobula</cp:lastModifiedBy>
  <cp:revision>24</cp:revision>
  <dcterms:created xsi:type="dcterms:W3CDTF">2020-10-19T18:39:00Z</dcterms:created>
  <dcterms:modified xsi:type="dcterms:W3CDTF">2020-10-20T12:45:00Z</dcterms:modified>
</cp:coreProperties>
</file>