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29" w:rsidRDefault="002B7029" w:rsidP="002B7029">
      <w:pPr>
        <w:jc w:val="center"/>
        <w:rPr>
          <w:b/>
          <w:bCs/>
        </w:rPr>
      </w:pPr>
      <w:r>
        <w:rPr>
          <w:b/>
          <w:bCs/>
        </w:rPr>
        <w:t>INDIANAPOLIS POWER &amp; LIGHT COMPANY</w:t>
      </w:r>
    </w:p>
    <w:p w:rsidR="002B7029" w:rsidRDefault="002B7029" w:rsidP="002B7029">
      <w:pPr>
        <w:jc w:val="center"/>
        <w:rPr>
          <w:b/>
          <w:bCs/>
        </w:rPr>
      </w:pPr>
      <w:r>
        <w:rPr>
          <w:b/>
          <w:bCs/>
        </w:rPr>
        <w:t>Disclosures Required pursuant to FERC order under Docket No. ER13-2379-000, et al.</w:t>
      </w:r>
    </w:p>
    <w:p w:rsidR="002B7029" w:rsidRDefault="002B7029" w:rsidP="002B7029">
      <w:pPr>
        <w:jc w:val="center"/>
        <w:rPr>
          <w:b/>
          <w:bCs/>
        </w:rPr>
      </w:pPr>
      <w:r>
        <w:rPr>
          <w:b/>
          <w:bCs/>
        </w:rPr>
        <w:t>For Calendar Year Ended December 31, 201</w:t>
      </w:r>
      <w:r w:rsidR="00527DF8">
        <w:rPr>
          <w:b/>
          <w:bCs/>
        </w:rPr>
        <w:t>6</w:t>
      </w:r>
    </w:p>
    <w:p w:rsidR="002B7029" w:rsidRDefault="002B7029" w:rsidP="000A1267">
      <w:pPr>
        <w:pStyle w:val="ListParagraph"/>
        <w:ind w:left="0"/>
      </w:pPr>
    </w:p>
    <w:p w:rsidR="0011222B" w:rsidRDefault="002B7029" w:rsidP="009E625D">
      <w:pPr>
        <w:pStyle w:val="ListParagraph"/>
        <w:spacing w:after="0"/>
        <w:ind w:left="0"/>
      </w:pPr>
      <w:r>
        <w:t>Indianapolis Power &amp; Light Company (“IPL”) hereby discloses the following accounting changes pursuant to FERC order under Docket No. ER13-2379-000, et al for the calendar year ended December 31, 201</w:t>
      </w:r>
      <w:r w:rsidR="00527DF8">
        <w:t>6</w:t>
      </w:r>
      <w:r>
        <w:t>:</w:t>
      </w:r>
    </w:p>
    <w:p w:rsidR="00D67C32" w:rsidRDefault="00D67C32" w:rsidP="009E625D">
      <w:pPr>
        <w:pStyle w:val="ListParagraph"/>
        <w:spacing w:after="0"/>
        <w:ind w:left="0"/>
      </w:pPr>
    </w:p>
    <w:p w:rsidR="00AC416B" w:rsidRPr="00BB3821" w:rsidRDefault="00AC416B" w:rsidP="00A11AD1">
      <w:pPr>
        <w:pStyle w:val="ListParagraph"/>
        <w:tabs>
          <w:tab w:val="left" w:pos="3355"/>
        </w:tabs>
        <w:spacing w:after="0"/>
        <w:ind w:left="0"/>
        <w:rPr>
          <w:b/>
        </w:rPr>
      </w:pPr>
      <w:proofErr w:type="spellStart"/>
      <w:r w:rsidRPr="00BB3821">
        <w:rPr>
          <w:b/>
        </w:rPr>
        <w:t>A</w:t>
      </w:r>
      <w:r w:rsidR="002E1B2D" w:rsidRPr="00BB3821">
        <w:rPr>
          <w:b/>
        </w:rPr>
        <w:t>.</w:t>
      </w:r>
      <w:r w:rsidRPr="00BB3821">
        <w:rPr>
          <w:b/>
        </w:rPr>
        <w:t>iii</w:t>
      </w:r>
      <w:proofErr w:type="spellEnd"/>
      <w:r w:rsidRPr="00BB3821">
        <w:rPr>
          <w:b/>
        </w:rPr>
        <w:t>.  Correction of errors and prior period adjustments that impact revenue requirement:</w:t>
      </w:r>
    </w:p>
    <w:p w:rsidR="00AC416B" w:rsidRDefault="00AC416B" w:rsidP="000A1267">
      <w:pPr>
        <w:pStyle w:val="ListParagraph"/>
        <w:spacing w:after="0"/>
        <w:ind w:left="0"/>
      </w:pPr>
    </w:p>
    <w:p w:rsidR="002B7029" w:rsidRDefault="00BB3821" w:rsidP="00BB3821">
      <w:pPr>
        <w:pStyle w:val="ListParagraph"/>
        <w:spacing w:after="0"/>
        <w:ind w:left="0"/>
      </w:pPr>
      <w:r>
        <w:t>The following lists errors identified in our books and records supporting our 201</w:t>
      </w:r>
      <w:r w:rsidR="00527DF8">
        <w:t>6</w:t>
      </w:r>
      <w:r>
        <w:t xml:space="preserve"> FERC financial statements on Form 1 that were deemed immaterial individually and in the aggregate and were therefore not corrected until 201</w:t>
      </w:r>
      <w:r w:rsidR="006E4F24">
        <w:t>7</w:t>
      </w:r>
      <w:r>
        <w:t>.</w:t>
      </w:r>
    </w:p>
    <w:p w:rsidR="00BB3821" w:rsidRDefault="00BB3821" w:rsidP="00BB3821">
      <w:pPr>
        <w:pStyle w:val="ListParagraph"/>
        <w:spacing w:after="0"/>
        <w:ind w:left="0"/>
      </w:pPr>
    </w:p>
    <w:p w:rsidR="00BB3821" w:rsidRDefault="00BB3821" w:rsidP="00BB3821">
      <w:pPr>
        <w:pStyle w:val="ListParagraph"/>
        <w:spacing w:after="0"/>
        <w:ind w:left="0"/>
      </w:pPr>
      <w:r>
        <w:t>The amounts listed represent the entries needed to correct the accounting books.</w:t>
      </w:r>
    </w:p>
    <w:p w:rsidR="00BB3821" w:rsidRDefault="00BB3821" w:rsidP="00BB3821">
      <w:pPr>
        <w:pStyle w:val="ListParagraph"/>
        <w:spacing w:after="0"/>
        <w:ind w:left="0"/>
      </w:pPr>
    </w:p>
    <w:tbl>
      <w:tblPr>
        <w:tblStyle w:val="TableGrid"/>
        <w:tblW w:w="0" w:type="auto"/>
        <w:tblInd w:w="1616" w:type="dxa"/>
        <w:tblLook w:val="04A0" w:firstRow="1" w:lastRow="0" w:firstColumn="1" w:lastColumn="0" w:noHBand="0" w:noVBand="1"/>
      </w:tblPr>
      <w:tblGrid>
        <w:gridCol w:w="1534"/>
        <w:gridCol w:w="1831"/>
        <w:gridCol w:w="1534"/>
        <w:gridCol w:w="2098"/>
      </w:tblGrid>
      <w:tr w:rsidR="00BB3821" w:rsidTr="008F1CD6">
        <w:tc>
          <w:tcPr>
            <w:tcW w:w="1534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FERC Account</w:t>
            </w:r>
          </w:p>
        </w:tc>
        <w:tc>
          <w:tcPr>
            <w:tcW w:w="1831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Debit</w:t>
            </w:r>
          </w:p>
        </w:tc>
        <w:tc>
          <w:tcPr>
            <w:tcW w:w="1534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FERC Account</w:t>
            </w:r>
          </w:p>
        </w:tc>
        <w:tc>
          <w:tcPr>
            <w:tcW w:w="2098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Credit</w:t>
            </w:r>
          </w:p>
        </w:tc>
      </w:tr>
      <w:tr w:rsidR="008F1CD6" w:rsidTr="008F1CD6">
        <w:tc>
          <w:tcPr>
            <w:tcW w:w="1534" w:type="dxa"/>
          </w:tcPr>
          <w:p w:rsidR="008F1CD6" w:rsidRPr="009E625D" w:rsidDel="00D75E8F" w:rsidRDefault="008F1CD6">
            <w:pPr>
              <w:pStyle w:val="ListParagraph"/>
              <w:spacing w:after="0"/>
              <w:ind w:left="0"/>
            </w:pPr>
            <w:r w:rsidRPr="009E625D">
              <w:t>142</w:t>
            </w:r>
          </w:p>
        </w:tc>
        <w:tc>
          <w:tcPr>
            <w:tcW w:w="1831" w:type="dxa"/>
          </w:tcPr>
          <w:p w:rsidR="008F1CD6" w:rsidRPr="009E625D" w:rsidRDefault="008F1CD6" w:rsidP="00BB3821">
            <w:pPr>
              <w:pStyle w:val="ListParagraph"/>
              <w:spacing w:after="0"/>
              <w:ind w:left="0"/>
            </w:pPr>
            <w:r w:rsidRPr="009E625D">
              <w:t>1,500,910</w:t>
            </w:r>
          </w:p>
        </w:tc>
        <w:tc>
          <w:tcPr>
            <w:tcW w:w="1534" w:type="dxa"/>
          </w:tcPr>
          <w:p w:rsidR="008F1CD6" w:rsidRPr="009E625D" w:rsidRDefault="008F1CD6">
            <w:pPr>
              <w:pStyle w:val="ListParagraph"/>
              <w:spacing w:after="0"/>
              <w:ind w:left="0"/>
            </w:pPr>
            <w:r w:rsidRPr="009E625D">
              <w:t>442</w:t>
            </w:r>
          </w:p>
        </w:tc>
        <w:tc>
          <w:tcPr>
            <w:tcW w:w="2098" w:type="dxa"/>
          </w:tcPr>
          <w:p w:rsidR="008F1CD6" w:rsidRPr="009E625D" w:rsidRDefault="008F1CD6" w:rsidP="00D75E8F">
            <w:pPr>
              <w:pStyle w:val="ListParagraph"/>
              <w:spacing w:after="0"/>
              <w:ind w:left="0"/>
            </w:pPr>
            <w:r w:rsidRPr="009E625D">
              <w:t>(1,500,910)</w:t>
            </w:r>
          </w:p>
        </w:tc>
      </w:tr>
      <w:tr w:rsidR="007A61BD" w:rsidTr="008F1CD6">
        <w:tc>
          <w:tcPr>
            <w:tcW w:w="1534" w:type="dxa"/>
          </w:tcPr>
          <w:p w:rsidR="007A61BD" w:rsidRPr="009E625D" w:rsidDel="00D75E8F" w:rsidRDefault="007A61BD">
            <w:pPr>
              <w:pStyle w:val="ListParagraph"/>
              <w:spacing w:after="0"/>
              <w:ind w:left="0"/>
            </w:pPr>
            <w:r w:rsidRPr="009E625D">
              <w:t>165</w:t>
            </w:r>
          </w:p>
        </w:tc>
        <w:tc>
          <w:tcPr>
            <w:tcW w:w="1831" w:type="dxa"/>
          </w:tcPr>
          <w:p w:rsidR="007A61BD" w:rsidRPr="009E625D" w:rsidRDefault="007A61BD" w:rsidP="00BB3821">
            <w:pPr>
              <w:pStyle w:val="ListParagraph"/>
              <w:spacing w:after="0"/>
              <w:ind w:left="0"/>
            </w:pPr>
            <w:r w:rsidRPr="009E625D">
              <w:t>25,516</w:t>
            </w:r>
          </w:p>
        </w:tc>
        <w:tc>
          <w:tcPr>
            <w:tcW w:w="1534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 xml:space="preserve">903 </w:t>
            </w:r>
          </w:p>
        </w:tc>
        <w:tc>
          <w:tcPr>
            <w:tcW w:w="2098" w:type="dxa"/>
          </w:tcPr>
          <w:p w:rsidR="007A61BD" w:rsidRPr="009E625D" w:rsidRDefault="007A61BD" w:rsidP="00D75E8F">
            <w:pPr>
              <w:pStyle w:val="ListParagraph"/>
              <w:spacing w:after="0"/>
              <w:ind w:left="0"/>
            </w:pPr>
            <w:r w:rsidRPr="009E625D">
              <w:t>(25,516)</w:t>
            </w:r>
          </w:p>
        </w:tc>
      </w:tr>
      <w:tr w:rsidR="007A61BD" w:rsidTr="008F1CD6">
        <w:tc>
          <w:tcPr>
            <w:tcW w:w="1534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 xml:space="preserve">228 </w:t>
            </w:r>
          </w:p>
        </w:tc>
        <w:tc>
          <w:tcPr>
            <w:tcW w:w="1831" w:type="dxa"/>
          </w:tcPr>
          <w:p w:rsidR="007A61BD" w:rsidRPr="009E625D" w:rsidRDefault="007A61BD" w:rsidP="00BB3821">
            <w:pPr>
              <w:pStyle w:val="ListParagraph"/>
              <w:spacing w:after="0"/>
              <w:ind w:left="0"/>
            </w:pPr>
            <w:r w:rsidRPr="009E625D">
              <w:t>100,000</w:t>
            </w:r>
          </w:p>
        </w:tc>
        <w:tc>
          <w:tcPr>
            <w:tcW w:w="1534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 xml:space="preserve">426 </w:t>
            </w:r>
          </w:p>
        </w:tc>
        <w:tc>
          <w:tcPr>
            <w:tcW w:w="2098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>(100,000)</w:t>
            </w:r>
          </w:p>
        </w:tc>
      </w:tr>
      <w:tr w:rsidR="007A61BD" w:rsidTr="008F1CD6">
        <w:tc>
          <w:tcPr>
            <w:tcW w:w="1534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 xml:space="preserve">440 </w:t>
            </w:r>
          </w:p>
        </w:tc>
        <w:tc>
          <w:tcPr>
            <w:tcW w:w="1831" w:type="dxa"/>
          </w:tcPr>
          <w:p w:rsidR="007A61BD" w:rsidRPr="009E625D" w:rsidRDefault="007A61BD" w:rsidP="00BB3821">
            <w:pPr>
              <w:pStyle w:val="ListParagraph"/>
              <w:spacing w:after="0"/>
              <w:ind w:left="0"/>
            </w:pPr>
            <w:r w:rsidRPr="009E625D">
              <w:t>114,390</w:t>
            </w:r>
          </w:p>
        </w:tc>
        <w:tc>
          <w:tcPr>
            <w:tcW w:w="1534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 xml:space="preserve">173 </w:t>
            </w:r>
          </w:p>
        </w:tc>
        <w:tc>
          <w:tcPr>
            <w:tcW w:w="2098" w:type="dxa"/>
          </w:tcPr>
          <w:p w:rsidR="007A61BD" w:rsidRPr="009E625D" w:rsidRDefault="007A61BD" w:rsidP="00BB3821">
            <w:pPr>
              <w:pStyle w:val="ListParagraph"/>
              <w:spacing w:after="0"/>
              <w:ind w:left="0"/>
            </w:pPr>
            <w:r w:rsidRPr="009E625D">
              <w:t>(114,390)</w:t>
            </w:r>
          </w:p>
        </w:tc>
      </w:tr>
      <w:tr w:rsidR="007A61BD" w:rsidTr="008F1CD6">
        <w:tc>
          <w:tcPr>
            <w:tcW w:w="1534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 xml:space="preserve">442 </w:t>
            </w:r>
          </w:p>
        </w:tc>
        <w:tc>
          <w:tcPr>
            <w:tcW w:w="1831" w:type="dxa"/>
          </w:tcPr>
          <w:p w:rsidR="007A61BD" w:rsidRPr="009E625D" w:rsidRDefault="007A61BD" w:rsidP="00BB3821">
            <w:pPr>
              <w:pStyle w:val="ListParagraph"/>
              <w:spacing w:after="0"/>
              <w:ind w:left="0"/>
            </w:pPr>
            <w:r w:rsidRPr="009E625D">
              <w:t>589,410</w:t>
            </w:r>
          </w:p>
        </w:tc>
        <w:tc>
          <w:tcPr>
            <w:tcW w:w="1534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 xml:space="preserve">173 </w:t>
            </w:r>
          </w:p>
        </w:tc>
        <w:tc>
          <w:tcPr>
            <w:tcW w:w="2098" w:type="dxa"/>
          </w:tcPr>
          <w:p w:rsidR="007A61BD" w:rsidRPr="009E625D" w:rsidRDefault="007A61BD" w:rsidP="00BB3821">
            <w:pPr>
              <w:pStyle w:val="ListParagraph"/>
              <w:spacing w:after="0"/>
              <w:ind w:left="0"/>
            </w:pPr>
            <w:r w:rsidRPr="009E625D">
              <w:t>(589,410)</w:t>
            </w:r>
          </w:p>
        </w:tc>
      </w:tr>
      <w:tr w:rsidR="007A61BD" w:rsidTr="008F1CD6">
        <w:tc>
          <w:tcPr>
            <w:tcW w:w="1534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 xml:space="preserve">442 </w:t>
            </w:r>
          </w:p>
        </w:tc>
        <w:tc>
          <w:tcPr>
            <w:tcW w:w="1831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>10,145</w:t>
            </w:r>
          </w:p>
        </w:tc>
        <w:tc>
          <w:tcPr>
            <w:tcW w:w="1534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>182</w:t>
            </w:r>
            <w:r w:rsidRPr="009E625D" w:rsidDel="00D75E8F">
              <w:t xml:space="preserve"> </w:t>
            </w:r>
          </w:p>
        </w:tc>
        <w:tc>
          <w:tcPr>
            <w:tcW w:w="2098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>(10,145)</w:t>
            </w:r>
          </w:p>
        </w:tc>
      </w:tr>
      <w:tr w:rsidR="007A61BD" w:rsidTr="008F1CD6">
        <w:tc>
          <w:tcPr>
            <w:tcW w:w="1534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 xml:space="preserve">566 </w:t>
            </w:r>
          </w:p>
        </w:tc>
        <w:tc>
          <w:tcPr>
            <w:tcW w:w="1831" w:type="dxa"/>
          </w:tcPr>
          <w:p w:rsidR="007A61BD" w:rsidRPr="009E625D" w:rsidRDefault="007A61BD" w:rsidP="00BB3821">
            <w:pPr>
              <w:pStyle w:val="ListParagraph"/>
              <w:spacing w:after="0"/>
              <w:ind w:left="0"/>
            </w:pPr>
            <w:r w:rsidRPr="009E625D">
              <w:t>17,646</w:t>
            </w:r>
          </w:p>
        </w:tc>
        <w:tc>
          <w:tcPr>
            <w:tcW w:w="1534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 xml:space="preserve">182 </w:t>
            </w:r>
          </w:p>
        </w:tc>
        <w:tc>
          <w:tcPr>
            <w:tcW w:w="2098" w:type="dxa"/>
          </w:tcPr>
          <w:p w:rsidR="007A61BD" w:rsidRPr="009E625D" w:rsidRDefault="007A61BD" w:rsidP="00BB3821">
            <w:pPr>
              <w:pStyle w:val="ListParagraph"/>
              <w:spacing w:after="0"/>
              <w:ind w:left="0"/>
            </w:pPr>
            <w:r w:rsidRPr="009E625D">
              <w:t>(17,646)</w:t>
            </w:r>
          </w:p>
        </w:tc>
      </w:tr>
      <w:tr w:rsidR="007A61BD" w:rsidTr="008F1CD6">
        <w:tc>
          <w:tcPr>
            <w:tcW w:w="1534" w:type="dxa"/>
          </w:tcPr>
          <w:p w:rsidR="007A61BD" w:rsidRPr="009E625D" w:rsidDel="00D75E8F" w:rsidRDefault="007A61BD">
            <w:pPr>
              <w:pStyle w:val="ListParagraph"/>
              <w:spacing w:after="0"/>
              <w:ind w:left="0"/>
            </w:pPr>
            <w:r w:rsidRPr="009E625D">
              <w:t xml:space="preserve">501 </w:t>
            </w:r>
          </w:p>
        </w:tc>
        <w:tc>
          <w:tcPr>
            <w:tcW w:w="1831" w:type="dxa"/>
          </w:tcPr>
          <w:p w:rsidR="007A61BD" w:rsidRPr="009E625D" w:rsidDel="00D75E8F" w:rsidRDefault="007A61BD" w:rsidP="00BB3821">
            <w:pPr>
              <w:pStyle w:val="ListParagraph"/>
              <w:spacing w:after="0"/>
              <w:ind w:left="0"/>
            </w:pPr>
            <w:r w:rsidRPr="009E625D">
              <w:t>53,003</w:t>
            </w:r>
          </w:p>
        </w:tc>
        <w:tc>
          <w:tcPr>
            <w:tcW w:w="1534" w:type="dxa"/>
          </w:tcPr>
          <w:p w:rsidR="007A61BD" w:rsidRPr="009E625D" w:rsidDel="00D75E8F" w:rsidRDefault="007A61BD">
            <w:pPr>
              <w:pStyle w:val="ListParagraph"/>
              <w:spacing w:after="0"/>
              <w:ind w:left="0"/>
            </w:pPr>
            <w:r w:rsidRPr="009E625D">
              <w:t xml:space="preserve">173 </w:t>
            </w:r>
          </w:p>
        </w:tc>
        <w:tc>
          <w:tcPr>
            <w:tcW w:w="2098" w:type="dxa"/>
          </w:tcPr>
          <w:p w:rsidR="007A61BD" w:rsidRPr="009E625D" w:rsidRDefault="007A61BD" w:rsidP="00BB3821">
            <w:pPr>
              <w:pStyle w:val="ListParagraph"/>
              <w:spacing w:after="0"/>
              <w:ind w:left="0"/>
            </w:pPr>
            <w:r w:rsidRPr="009E625D">
              <w:t>(53,003)</w:t>
            </w:r>
          </w:p>
        </w:tc>
      </w:tr>
      <w:tr w:rsidR="007A61BD" w:rsidTr="008F1CD6">
        <w:tc>
          <w:tcPr>
            <w:tcW w:w="1534" w:type="dxa"/>
          </w:tcPr>
          <w:p w:rsidR="007A61BD" w:rsidRPr="009E625D" w:rsidDel="00D75E8F" w:rsidRDefault="007A61BD">
            <w:pPr>
              <w:pStyle w:val="ListParagraph"/>
              <w:spacing w:after="0"/>
              <w:ind w:left="0"/>
            </w:pPr>
            <w:r w:rsidRPr="009E625D">
              <w:t>904</w:t>
            </w:r>
          </w:p>
        </w:tc>
        <w:tc>
          <w:tcPr>
            <w:tcW w:w="1831" w:type="dxa"/>
          </w:tcPr>
          <w:p w:rsidR="007A61BD" w:rsidRPr="009E625D" w:rsidDel="00D75E8F" w:rsidRDefault="007A61BD" w:rsidP="00BB3821">
            <w:pPr>
              <w:pStyle w:val="ListParagraph"/>
              <w:spacing w:after="0"/>
              <w:ind w:left="0"/>
            </w:pPr>
            <w:r w:rsidRPr="009E625D">
              <w:t>4,695</w:t>
            </w:r>
          </w:p>
        </w:tc>
        <w:tc>
          <w:tcPr>
            <w:tcW w:w="1534" w:type="dxa"/>
          </w:tcPr>
          <w:p w:rsidR="007A61BD" w:rsidRPr="009E625D" w:rsidDel="00D75E8F" w:rsidRDefault="007A61BD">
            <w:pPr>
              <w:pStyle w:val="ListParagraph"/>
              <w:spacing w:after="0"/>
              <w:ind w:left="0"/>
            </w:pPr>
            <w:r w:rsidRPr="009E625D">
              <w:t xml:space="preserve">144 </w:t>
            </w:r>
          </w:p>
        </w:tc>
        <w:tc>
          <w:tcPr>
            <w:tcW w:w="2098" w:type="dxa"/>
          </w:tcPr>
          <w:p w:rsidR="007A61BD" w:rsidRPr="009E625D" w:rsidRDefault="007A61BD" w:rsidP="00BB3821">
            <w:pPr>
              <w:pStyle w:val="ListParagraph"/>
              <w:spacing w:after="0"/>
              <w:ind w:left="0"/>
            </w:pPr>
            <w:r w:rsidRPr="009E625D">
              <w:t>(4,695)</w:t>
            </w:r>
          </w:p>
        </w:tc>
      </w:tr>
      <w:tr w:rsidR="007A61BD" w:rsidTr="008F1CD6">
        <w:tc>
          <w:tcPr>
            <w:tcW w:w="1534" w:type="dxa"/>
          </w:tcPr>
          <w:p w:rsidR="007A61BD" w:rsidRPr="009E625D" w:rsidDel="00D75E8F" w:rsidRDefault="007A61BD">
            <w:pPr>
              <w:pStyle w:val="ListParagraph"/>
              <w:spacing w:after="0"/>
              <w:ind w:left="0"/>
            </w:pPr>
            <w:r w:rsidRPr="009E625D">
              <w:t>92</w:t>
            </w:r>
            <w:r w:rsidR="0051578E">
              <w:t>0</w:t>
            </w:r>
            <w:r w:rsidRPr="009E625D">
              <w:t xml:space="preserve"> </w:t>
            </w:r>
          </w:p>
        </w:tc>
        <w:tc>
          <w:tcPr>
            <w:tcW w:w="1831" w:type="dxa"/>
          </w:tcPr>
          <w:p w:rsidR="007A61BD" w:rsidRPr="009E625D" w:rsidDel="00D75E8F" w:rsidRDefault="0051578E" w:rsidP="00BB3821">
            <w:pPr>
              <w:pStyle w:val="ListParagraph"/>
              <w:spacing w:after="0"/>
              <w:ind w:left="0"/>
            </w:pPr>
            <w:r>
              <w:t>1,865,907</w:t>
            </w:r>
          </w:p>
        </w:tc>
        <w:tc>
          <w:tcPr>
            <w:tcW w:w="1534" w:type="dxa"/>
          </w:tcPr>
          <w:p w:rsidR="007A61BD" w:rsidRPr="009E625D" w:rsidDel="00D75E8F" w:rsidRDefault="007A61BD">
            <w:pPr>
              <w:pStyle w:val="ListParagraph"/>
              <w:spacing w:after="0"/>
              <w:ind w:left="0"/>
            </w:pPr>
            <w:r w:rsidRPr="009E625D">
              <w:t xml:space="preserve">232 </w:t>
            </w:r>
          </w:p>
        </w:tc>
        <w:tc>
          <w:tcPr>
            <w:tcW w:w="2098" w:type="dxa"/>
          </w:tcPr>
          <w:p w:rsidR="007A61BD" w:rsidRPr="009E625D" w:rsidRDefault="007A61BD">
            <w:pPr>
              <w:pStyle w:val="ListParagraph"/>
              <w:spacing w:after="0"/>
              <w:ind w:left="0"/>
            </w:pPr>
            <w:r w:rsidRPr="009E625D">
              <w:t>(</w:t>
            </w:r>
            <w:r w:rsidR="0051578E">
              <w:t>1,865,907</w:t>
            </w:r>
            <w:r w:rsidRPr="009E625D">
              <w:t>)</w:t>
            </w:r>
          </w:p>
        </w:tc>
      </w:tr>
    </w:tbl>
    <w:p w:rsidR="00BB3821" w:rsidRDefault="00BB3821" w:rsidP="00BB3821">
      <w:pPr>
        <w:pStyle w:val="ListParagraph"/>
        <w:spacing w:after="0"/>
        <w:ind w:left="0"/>
      </w:pPr>
    </w:p>
    <w:p w:rsidR="00C100C6" w:rsidRDefault="00C100C6" w:rsidP="00025C1C">
      <w:pPr>
        <w:pStyle w:val="ListParagraph"/>
        <w:tabs>
          <w:tab w:val="left" w:pos="540"/>
        </w:tabs>
        <w:spacing w:after="0"/>
        <w:ind w:left="0"/>
        <w:rPr>
          <w:b/>
        </w:rPr>
      </w:pPr>
      <w:r w:rsidRPr="00C100C6">
        <w:rPr>
          <w:b/>
        </w:rPr>
        <w:t>D.</w:t>
      </w:r>
      <w:r w:rsidRPr="00C100C6">
        <w:rPr>
          <w:b/>
        </w:rPr>
        <w:tab/>
      </w:r>
      <w:r w:rsidRPr="007A5B4B">
        <w:rPr>
          <w:b/>
        </w:rPr>
        <w:t>Provide for each item identified pursuant to items II.D.8.a – II.D.8.c of these protocols, a narrative explanation of the individual impact of such changes on charges billed under the formula rate.</w:t>
      </w:r>
    </w:p>
    <w:p w:rsidR="00C100C6" w:rsidRDefault="00C100C6" w:rsidP="00C100C6">
      <w:pPr>
        <w:pStyle w:val="ListParagraph"/>
        <w:spacing w:after="0"/>
        <w:ind w:left="0"/>
        <w:rPr>
          <w:b/>
        </w:rPr>
      </w:pPr>
    </w:p>
    <w:p w:rsidR="002321EB" w:rsidRPr="009E625D" w:rsidRDefault="002321EB" w:rsidP="00025C1C">
      <w:pPr>
        <w:pStyle w:val="ListParagraph"/>
        <w:tabs>
          <w:tab w:val="left" w:pos="540"/>
        </w:tabs>
        <w:spacing w:after="0"/>
        <w:ind w:left="0"/>
      </w:pPr>
      <w:r w:rsidRPr="009E625D">
        <w:t>This correction of the 201</w:t>
      </w:r>
      <w:r w:rsidR="008A4B17" w:rsidRPr="009E625D">
        <w:t>6</w:t>
      </w:r>
      <w:r w:rsidRPr="009E625D">
        <w:t xml:space="preserve"> error</w:t>
      </w:r>
      <w:r w:rsidR="006350EC">
        <w:t>s</w:t>
      </w:r>
      <w:r w:rsidRPr="009E625D">
        <w:t xml:space="preserve"> recorded in 201</w:t>
      </w:r>
      <w:r w:rsidR="008A4B17" w:rsidRPr="009E625D">
        <w:t>7</w:t>
      </w:r>
      <w:r w:rsidRPr="009E625D">
        <w:t xml:space="preserve">, </w:t>
      </w:r>
      <w:r w:rsidR="00C100C6" w:rsidRPr="009E625D">
        <w:t xml:space="preserve">would </w:t>
      </w:r>
      <w:r w:rsidR="004E14A1" w:rsidRPr="009E625D">
        <w:t>increase</w:t>
      </w:r>
      <w:r w:rsidRPr="009E625D">
        <w:t xml:space="preserve"> IPL’s revenue requirement for 2016 by approximately </w:t>
      </w:r>
      <w:r w:rsidRPr="00217482">
        <w:t>$</w:t>
      </w:r>
      <w:r w:rsidR="009E625D" w:rsidRPr="00217482">
        <w:t>1</w:t>
      </w:r>
      <w:r w:rsidR="001D664A">
        <w:t>5,120</w:t>
      </w:r>
      <w:r w:rsidRPr="00217482">
        <w:t xml:space="preserve"> </w:t>
      </w:r>
      <w:r w:rsidRPr="009E625D">
        <w:t xml:space="preserve">but </w:t>
      </w:r>
      <w:r w:rsidR="00C100C6" w:rsidRPr="009E625D">
        <w:t xml:space="preserve">should almost have </w:t>
      </w:r>
      <w:r w:rsidRPr="009E625D">
        <w:t>n</w:t>
      </w:r>
      <w:bookmarkStart w:id="0" w:name="_GoBack"/>
      <w:bookmarkEnd w:id="0"/>
      <w:r w:rsidRPr="009E625D">
        <w:t>o effect on the revenue requirement for the two years combined.</w:t>
      </w:r>
    </w:p>
    <w:sectPr w:rsidR="002321EB" w:rsidRPr="009E625D" w:rsidSect="009E62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7FC"/>
    <w:multiLevelType w:val="hybridMultilevel"/>
    <w:tmpl w:val="ACA4BDDA"/>
    <w:lvl w:ilvl="0" w:tplc="892A9A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B34155"/>
    <w:multiLevelType w:val="hybridMultilevel"/>
    <w:tmpl w:val="4E06BA7C"/>
    <w:lvl w:ilvl="0" w:tplc="796A5E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29"/>
    <w:rsid w:val="00025C1C"/>
    <w:rsid w:val="000A1267"/>
    <w:rsid w:val="000C5B47"/>
    <w:rsid w:val="0011222B"/>
    <w:rsid w:val="00125C3C"/>
    <w:rsid w:val="00130FED"/>
    <w:rsid w:val="00174C41"/>
    <w:rsid w:val="00177735"/>
    <w:rsid w:val="0019783E"/>
    <w:rsid w:val="001D2CA8"/>
    <w:rsid w:val="001D664A"/>
    <w:rsid w:val="002003EB"/>
    <w:rsid w:val="00216CF3"/>
    <w:rsid w:val="00217482"/>
    <w:rsid w:val="00220D62"/>
    <w:rsid w:val="002321EB"/>
    <w:rsid w:val="002B7029"/>
    <w:rsid w:val="002E1B2D"/>
    <w:rsid w:val="003376A9"/>
    <w:rsid w:val="003C47C3"/>
    <w:rsid w:val="003F6A0F"/>
    <w:rsid w:val="00410894"/>
    <w:rsid w:val="00426066"/>
    <w:rsid w:val="00461F95"/>
    <w:rsid w:val="004B6735"/>
    <w:rsid w:val="004E14A1"/>
    <w:rsid w:val="0051578E"/>
    <w:rsid w:val="00527DF8"/>
    <w:rsid w:val="005D33F1"/>
    <w:rsid w:val="006248A4"/>
    <w:rsid w:val="006350EC"/>
    <w:rsid w:val="006A5745"/>
    <w:rsid w:val="006E4F24"/>
    <w:rsid w:val="007629BC"/>
    <w:rsid w:val="00787FE5"/>
    <w:rsid w:val="007A61BD"/>
    <w:rsid w:val="007B30B1"/>
    <w:rsid w:val="00843AF2"/>
    <w:rsid w:val="008515BD"/>
    <w:rsid w:val="008A429F"/>
    <w:rsid w:val="008A4B17"/>
    <w:rsid w:val="008C5CC6"/>
    <w:rsid w:val="008F1CD6"/>
    <w:rsid w:val="00976C7B"/>
    <w:rsid w:val="009E625D"/>
    <w:rsid w:val="00A11AD1"/>
    <w:rsid w:val="00A3754B"/>
    <w:rsid w:val="00A73E7D"/>
    <w:rsid w:val="00A95AF5"/>
    <w:rsid w:val="00AC416B"/>
    <w:rsid w:val="00B07E93"/>
    <w:rsid w:val="00B229A4"/>
    <w:rsid w:val="00B404E8"/>
    <w:rsid w:val="00B7758F"/>
    <w:rsid w:val="00BB3821"/>
    <w:rsid w:val="00BF758F"/>
    <w:rsid w:val="00C100C6"/>
    <w:rsid w:val="00C15C42"/>
    <w:rsid w:val="00C63C71"/>
    <w:rsid w:val="00C87D54"/>
    <w:rsid w:val="00CB254B"/>
    <w:rsid w:val="00CE273B"/>
    <w:rsid w:val="00D34F32"/>
    <w:rsid w:val="00D61BEA"/>
    <w:rsid w:val="00D67C32"/>
    <w:rsid w:val="00D75E8F"/>
    <w:rsid w:val="00D9086F"/>
    <w:rsid w:val="00D944B6"/>
    <w:rsid w:val="00E06651"/>
    <w:rsid w:val="00EC5EE8"/>
    <w:rsid w:val="00ED4616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2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F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F2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AF2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2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F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F2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AF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9CDB-988F-45FE-9240-586443C4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 US Services LLC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 Dickey</dc:creator>
  <cp:lastModifiedBy>ABRA1AM</cp:lastModifiedBy>
  <cp:revision>14</cp:revision>
  <cp:lastPrinted>2016-04-28T15:11:00Z</cp:lastPrinted>
  <dcterms:created xsi:type="dcterms:W3CDTF">2017-04-11T16:29:00Z</dcterms:created>
  <dcterms:modified xsi:type="dcterms:W3CDTF">2017-04-14T19:06:00Z</dcterms:modified>
</cp:coreProperties>
</file>