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53B5" w:rsidRDefault="00A85E7A">
      <w:pPr>
        <w:pStyle w:val="NormalWeb"/>
      </w:pPr>
      <w:r>
        <w:rPr>
          <w:noProof/>
        </w:rPr>
        <w:drawing>
          <wp:inline distT="0" distB="0" distL="0" distR="0">
            <wp:extent cx="1981200" cy="619125"/>
            <wp:effectExtent l="19050" t="0" r="0" b="0"/>
            <wp:docPr id="1" name="Picture 1" descr="Westar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ar-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A0" w:rsidRPr="00BC24AD" w:rsidRDefault="00AB3BA0" w:rsidP="00AB3BA0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80"/>
          <w:sz w:val="28"/>
          <w:szCs w:val="28"/>
          <w:u w:val="single"/>
        </w:rPr>
        <w:t>FORMULA RATE UPDATES</w:t>
      </w:r>
    </w:p>
    <w:p w:rsidR="008653B5" w:rsidRPr="004D6D20" w:rsidRDefault="008653B5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</w:rPr>
        <w:t xml:space="preserve">Pursuant to Docket ER08-396, the Transmission Formula Rate and Protocols filed with the Commission on September 26, 2008 became effective October 1, 2008.  Under the protocols, Westar is required to post the results of </w:t>
      </w:r>
      <w:r w:rsidR="00CF1442">
        <w:rPr>
          <w:rFonts w:ascii="Arial" w:hAnsi="Arial" w:cs="Arial"/>
        </w:rPr>
        <w:t xml:space="preserve">projected ATRR calculation by </w:t>
      </w:r>
      <w:r w:rsidR="0015684E">
        <w:rPr>
          <w:rFonts w:ascii="Arial" w:hAnsi="Arial" w:cs="Arial"/>
        </w:rPr>
        <w:t xml:space="preserve">October </w:t>
      </w:r>
      <w:r w:rsidR="00CF1442">
        <w:rPr>
          <w:rFonts w:ascii="Arial" w:hAnsi="Arial" w:cs="Arial"/>
        </w:rPr>
        <w:t>15 of each year</w:t>
      </w:r>
      <w:r w:rsidRPr="004D6D20">
        <w:rPr>
          <w:rFonts w:ascii="Arial" w:hAnsi="Arial" w:cs="Arial"/>
        </w:rPr>
        <w:t xml:space="preserve">. </w:t>
      </w:r>
    </w:p>
    <w:p w:rsidR="00BC24AD" w:rsidRPr="00BC24AD" w:rsidRDefault="00BC24AD" w:rsidP="00BC24AD">
      <w:pPr>
        <w:pStyle w:val="NormalWeb"/>
        <w:rPr>
          <w:rFonts w:ascii="Arial" w:hAnsi="Arial" w:cs="Arial"/>
          <w:sz w:val="28"/>
          <w:szCs w:val="28"/>
        </w:rPr>
      </w:pPr>
      <w:r w:rsidRPr="00BC24AD">
        <w:rPr>
          <w:rFonts w:ascii="Arial" w:hAnsi="Arial" w:cs="Arial"/>
          <w:b/>
          <w:bCs/>
          <w:i/>
          <w:iCs/>
          <w:sz w:val="28"/>
          <w:szCs w:val="28"/>
        </w:rPr>
        <w:t>P</w:t>
      </w:r>
      <w:r>
        <w:rPr>
          <w:rFonts w:ascii="Arial" w:hAnsi="Arial" w:cs="Arial"/>
          <w:b/>
          <w:bCs/>
          <w:i/>
          <w:iCs/>
          <w:sz w:val="28"/>
          <w:szCs w:val="28"/>
        </w:rPr>
        <w:t>ROTOCOLS:</w:t>
      </w:r>
    </w:p>
    <w:p w:rsidR="00BC24AD" w:rsidRPr="004D6D20" w:rsidRDefault="0015684E" w:rsidP="00BC24AD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Current p</w:t>
      </w:r>
      <w:r w:rsidR="00BC24AD" w:rsidRPr="004D6D20">
        <w:rPr>
          <w:rFonts w:ascii="Arial" w:hAnsi="Arial" w:cs="Arial"/>
          <w:b/>
          <w:bCs/>
          <w:i/>
          <w:iCs/>
        </w:rPr>
        <w:t xml:space="preserve">rotocols </w:t>
      </w:r>
      <w:r>
        <w:rPr>
          <w:rFonts w:ascii="Arial" w:hAnsi="Arial" w:cs="Arial"/>
          <w:b/>
          <w:bCs/>
          <w:i/>
          <w:iCs/>
        </w:rPr>
        <w:t xml:space="preserve">- </w:t>
      </w:r>
      <w:r w:rsidR="00BC24AD" w:rsidRPr="004D6D20">
        <w:rPr>
          <w:rFonts w:ascii="Arial" w:hAnsi="Arial" w:cs="Arial"/>
          <w:b/>
          <w:bCs/>
          <w:i/>
          <w:iCs/>
        </w:rPr>
        <w:t>effective beginning October 1, 2008</w:t>
      </w:r>
    </w:p>
    <w:p w:rsidR="00BC24AD" w:rsidRPr="004D6D20" w:rsidRDefault="004B2A51" w:rsidP="00BC24AD">
      <w:pPr>
        <w:pStyle w:val="NormalWeb"/>
        <w:rPr>
          <w:rFonts w:ascii="Arial" w:hAnsi="Arial" w:cs="Arial"/>
        </w:rPr>
      </w:pPr>
      <w:hyperlink r:id="rId6" w:history="1">
        <w:r w:rsidR="00BC24AD" w:rsidRPr="004D6D20">
          <w:rPr>
            <w:rStyle w:val="Hyperlink"/>
            <w:rFonts w:ascii="Arial" w:hAnsi="Arial" w:cs="Arial"/>
          </w:rPr>
          <w:t>Westar Formula Rate Protocols</w:t>
        </w:r>
      </w:hyperlink>
      <w:r w:rsidR="00BC24AD" w:rsidRPr="004D6D20">
        <w:rPr>
          <w:rFonts w:ascii="Arial" w:hAnsi="Arial" w:cs="Arial"/>
        </w:rPr>
        <w:t xml:space="preserve"> </w:t>
      </w:r>
    </w:p>
    <w:p w:rsidR="00170480" w:rsidRDefault="00170480" w:rsidP="00170480">
      <w:pPr>
        <w:pStyle w:val="NormalWeb"/>
        <w:pBdr>
          <w:bottom w:val="single" w:sz="4" w:space="6" w:color="auto"/>
        </w:pBdr>
        <w:rPr>
          <w:rFonts w:ascii="Arial" w:hAnsi="Arial" w:cs="Arial"/>
          <w:b/>
          <w:bCs/>
          <w:i/>
          <w:iCs/>
          <w:color w:val="800080"/>
          <w:sz w:val="28"/>
          <w:szCs w:val="28"/>
        </w:rPr>
      </w:pPr>
    </w:p>
    <w:p w:rsidR="00170480" w:rsidRPr="00BC24AD" w:rsidRDefault="007832B9" w:rsidP="00170480">
      <w:pPr>
        <w:pStyle w:val="NormalWeb"/>
        <w:pBdr>
          <w:bottom w:val="single" w:sz="4" w:space="6" w:color="auto"/>
        </w:pBdr>
        <w:rPr>
          <w:rFonts w:ascii="Arial" w:hAnsi="Arial" w:cs="Arial"/>
          <w:b/>
          <w:bCs/>
          <w:i/>
          <w:iCs/>
          <w:color w:val="80008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800080"/>
          <w:sz w:val="28"/>
          <w:szCs w:val="28"/>
        </w:rPr>
        <w:t>2014</w:t>
      </w:r>
      <w:r w:rsidR="00170480">
        <w:rPr>
          <w:rFonts w:ascii="Arial" w:hAnsi="Arial" w:cs="Arial"/>
          <w:b/>
          <w:bCs/>
          <w:i/>
          <w:iCs/>
          <w:color w:val="800080"/>
          <w:sz w:val="28"/>
          <w:szCs w:val="28"/>
        </w:rPr>
        <w:t xml:space="preserve"> RATE YEAR</w:t>
      </w:r>
    </w:p>
    <w:p w:rsidR="007B3A2E" w:rsidRDefault="007B3A2E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October 15, 2013 Posting- Projected Update</w:t>
      </w:r>
    </w:p>
    <w:p w:rsidR="007B3A2E" w:rsidRDefault="007B3A2E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</w:p>
    <w:p w:rsidR="007B3A2E" w:rsidRDefault="007B3A2E" w:rsidP="007B3A2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update contains projections for 2014, built upon the 2012 </w:t>
      </w:r>
      <w:r w:rsidRPr="00BC24AD">
        <w:rPr>
          <w:rFonts w:ascii="Arial" w:hAnsi="Arial" w:cs="Arial"/>
          <w:b/>
        </w:rPr>
        <w:t>Actual Information</w:t>
      </w:r>
      <w:r>
        <w:rPr>
          <w:rFonts w:ascii="Arial" w:hAnsi="Arial" w:cs="Arial"/>
          <w:b/>
        </w:rPr>
        <w:t xml:space="preserve"> </w:t>
      </w:r>
      <w:r w:rsidRPr="00BC24AD">
        <w:rPr>
          <w:rFonts w:ascii="Arial" w:hAnsi="Arial" w:cs="Arial"/>
          <w:b/>
        </w:rPr>
        <w:t>of the Westar Energy Transmission Formula Rate</w:t>
      </w:r>
      <w:r>
        <w:rPr>
          <w:rFonts w:ascii="Arial" w:hAnsi="Arial" w:cs="Arial"/>
          <w:b/>
        </w:rPr>
        <w:t xml:space="preserve"> for Rate Year 2014.</w:t>
      </w:r>
    </w:p>
    <w:p w:rsidR="00A91289" w:rsidRDefault="00A91289" w:rsidP="007B3A2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7B3A2E" w:rsidRDefault="006023F1" w:rsidP="007B3A2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hyperlink r:id="rId7" w:history="1">
        <w:proofErr w:type="spellStart"/>
        <w:r w:rsidR="008A3546" w:rsidRPr="006023F1">
          <w:rPr>
            <w:rStyle w:val="Hyperlink"/>
            <w:rFonts w:ascii="Arial" w:hAnsi="Arial" w:cs="Arial"/>
            <w:b/>
          </w:rPr>
          <w:t>TransmissionFormulaRate</w:t>
        </w:r>
        <w:proofErr w:type="spellEnd"/>
        <w:proofErr w:type="gramStart"/>
        <w:r w:rsidR="008A3546" w:rsidRPr="006023F1">
          <w:rPr>
            <w:rStyle w:val="Hyperlink"/>
            <w:rFonts w:ascii="Arial" w:hAnsi="Arial" w:cs="Arial"/>
            <w:b/>
          </w:rPr>
          <w:t>_(</w:t>
        </w:r>
        <w:proofErr w:type="gramEnd"/>
        <w:r w:rsidR="008A3546" w:rsidRPr="006023F1">
          <w:rPr>
            <w:rStyle w:val="Hyperlink"/>
            <w:rFonts w:ascii="Arial" w:hAnsi="Arial" w:cs="Arial"/>
            <w:b/>
          </w:rPr>
          <w:t>TFR)_</w:t>
        </w:r>
        <w:proofErr w:type="spellStart"/>
        <w:r w:rsidR="008A3546" w:rsidRPr="006023F1">
          <w:rPr>
            <w:rStyle w:val="Hyperlink"/>
            <w:rFonts w:ascii="Arial" w:hAnsi="Arial" w:cs="Arial"/>
            <w:b/>
          </w:rPr>
          <w:t>ATRR_Projected</w:t>
        </w:r>
        <w:proofErr w:type="spellEnd"/>
        <w:r w:rsidR="008A3546" w:rsidRPr="006023F1">
          <w:rPr>
            <w:rStyle w:val="Hyperlink"/>
            <w:rFonts w:ascii="Arial" w:hAnsi="Arial" w:cs="Arial"/>
            <w:b/>
          </w:rPr>
          <w:t>_(2014_Rate_Year)- updated.xlsx</w:t>
        </w:r>
      </w:hyperlink>
    </w:p>
    <w:p w:rsidR="007B3A2E" w:rsidRPr="004D6D20" w:rsidRDefault="007B3A2E" w:rsidP="007B3A2E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  <w:b/>
          <w:bCs/>
          <w:i/>
          <w:iCs/>
        </w:rPr>
        <w:t>Formula Rate Customer Meeting Material</w:t>
      </w:r>
      <w:r>
        <w:rPr>
          <w:rFonts w:ascii="Arial" w:hAnsi="Arial" w:cs="Arial"/>
          <w:b/>
          <w:bCs/>
          <w:i/>
          <w:iCs/>
        </w:rPr>
        <w:t>s</w:t>
      </w:r>
      <w:r w:rsidRPr="004D6D20">
        <w:rPr>
          <w:rFonts w:ascii="Arial" w:hAnsi="Arial" w:cs="Arial"/>
          <w:b/>
          <w:bCs/>
          <w:i/>
          <w:iCs/>
        </w:rPr>
        <w:t>:</w:t>
      </w:r>
      <w:r w:rsidRPr="004D6D20">
        <w:rPr>
          <w:rFonts w:ascii="Arial" w:hAnsi="Arial" w:cs="Arial"/>
        </w:rPr>
        <w:t xml:space="preserve"> </w:t>
      </w:r>
    </w:p>
    <w:p w:rsidR="007B3A2E" w:rsidRDefault="007B3A2E" w:rsidP="007B3A2E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</w:rPr>
        <w:t xml:space="preserve">The Customer meeting </w:t>
      </w:r>
      <w:r>
        <w:rPr>
          <w:rFonts w:ascii="Arial" w:hAnsi="Arial" w:cs="Arial"/>
        </w:rPr>
        <w:t>related to the October 15, 2013 Update will be h</w:t>
      </w:r>
      <w:r w:rsidRPr="004D6D20">
        <w:rPr>
          <w:rFonts w:ascii="Arial" w:hAnsi="Arial" w:cs="Arial"/>
        </w:rPr>
        <w:t>eld at the Westar Corporate of</w:t>
      </w:r>
      <w:r>
        <w:rPr>
          <w:rFonts w:ascii="Arial" w:hAnsi="Arial" w:cs="Arial"/>
        </w:rPr>
        <w:t>fices, 10 am, on Tuesday October 29, 2013.</w:t>
      </w:r>
    </w:p>
    <w:p w:rsidR="007B3A2E" w:rsidRDefault="007B3A2E" w:rsidP="007B3A2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Presentations will be posted closer to the date of the Customer Meeting.</w:t>
      </w:r>
    </w:p>
    <w:p w:rsidR="007B3A2E" w:rsidRPr="00BC24AD" w:rsidRDefault="007B3A2E" w:rsidP="007B3A2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7B3A2E" w:rsidRDefault="007B3A2E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</w:p>
    <w:p w:rsidR="007B3A2E" w:rsidRDefault="007B3A2E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</w:p>
    <w:p w:rsidR="007B3A2E" w:rsidRDefault="007B3A2E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</w:p>
    <w:p w:rsidR="007B3A2E" w:rsidRDefault="007B3A2E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</w:p>
    <w:p w:rsidR="007B3A2E" w:rsidRDefault="007B3A2E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</w:p>
    <w:p w:rsidR="007B3A2E" w:rsidRDefault="007B3A2E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</w:p>
    <w:p w:rsidR="007B3A2E" w:rsidRDefault="007B3A2E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</w:p>
    <w:p w:rsidR="007B3A2E" w:rsidRDefault="007B3A2E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</w:p>
    <w:p w:rsidR="007B3A2E" w:rsidRDefault="007B3A2E" w:rsidP="00170480">
      <w:pPr>
        <w:pStyle w:val="NormalWeb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sectPr w:rsidR="007B3A2E" w:rsidSect="00FD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9248B"/>
    <w:rsid w:val="0015684E"/>
    <w:rsid w:val="00170480"/>
    <w:rsid w:val="00172D71"/>
    <w:rsid w:val="00194919"/>
    <w:rsid w:val="001B376C"/>
    <w:rsid w:val="002141FE"/>
    <w:rsid w:val="00231DC5"/>
    <w:rsid w:val="002512CE"/>
    <w:rsid w:val="0029248B"/>
    <w:rsid w:val="002D11B6"/>
    <w:rsid w:val="003103CD"/>
    <w:rsid w:val="00314F17"/>
    <w:rsid w:val="00335FAA"/>
    <w:rsid w:val="00340574"/>
    <w:rsid w:val="00396423"/>
    <w:rsid w:val="003A1379"/>
    <w:rsid w:val="003E3E98"/>
    <w:rsid w:val="00404170"/>
    <w:rsid w:val="0048781E"/>
    <w:rsid w:val="004B2A51"/>
    <w:rsid w:val="004C5AE5"/>
    <w:rsid w:val="004D6D20"/>
    <w:rsid w:val="0053606C"/>
    <w:rsid w:val="00552427"/>
    <w:rsid w:val="006023F1"/>
    <w:rsid w:val="00652C4F"/>
    <w:rsid w:val="00671318"/>
    <w:rsid w:val="006E02FA"/>
    <w:rsid w:val="007477D2"/>
    <w:rsid w:val="007832B9"/>
    <w:rsid w:val="007B3A2E"/>
    <w:rsid w:val="007B7D8C"/>
    <w:rsid w:val="007D2C38"/>
    <w:rsid w:val="00855387"/>
    <w:rsid w:val="008653B5"/>
    <w:rsid w:val="00885B9E"/>
    <w:rsid w:val="008A3546"/>
    <w:rsid w:val="009310E7"/>
    <w:rsid w:val="0096424B"/>
    <w:rsid w:val="00987118"/>
    <w:rsid w:val="009C0867"/>
    <w:rsid w:val="00A6236E"/>
    <w:rsid w:val="00A85E7A"/>
    <w:rsid w:val="00A91289"/>
    <w:rsid w:val="00AB3BA0"/>
    <w:rsid w:val="00AB4394"/>
    <w:rsid w:val="00AD2BD2"/>
    <w:rsid w:val="00B80DE2"/>
    <w:rsid w:val="00B80F34"/>
    <w:rsid w:val="00B82C91"/>
    <w:rsid w:val="00BC24AD"/>
    <w:rsid w:val="00C31758"/>
    <w:rsid w:val="00CB094D"/>
    <w:rsid w:val="00CF0DF3"/>
    <w:rsid w:val="00CF1442"/>
    <w:rsid w:val="00D25398"/>
    <w:rsid w:val="00D46296"/>
    <w:rsid w:val="00D77033"/>
    <w:rsid w:val="00D93161"/>
    <w:rsid w:val="00DA2E2A"/>
    <w:rsid w:val="00E56936"/>
    <w:rsid w:val="00ED00E3"/>
    <w:rsid w:val="00FD5BD7"/>
    <w:rsid w:val="00FF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5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057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40574"/>
    <w:rPr>
      <w:color w:val="0000FF"/>
      <w:u w:val="single"/>
    </w:rPr>
  </w:style>
  <w:style w:type="character" w:styleId="FollowedHyperlink">
    <w:name w:val="FollowedHyperlink"/>
    <w:basedOn w:val="DefaultParagraphFont"/>
    <w:rsid w:val="003405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sis.oati.com/WR/WRdocs/TransmissionFormulaRate_(TFR)_ATRR_Projected_(2014_Rate_Year)-_updated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asis.oati.com/WR/WRdocs/TransmissionFormulaRateProtocolsEff2008100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EF05-F617-4361-91FA-1C0B0F91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Rate Update</vt:lpstr>
    </vt:vector>
  </TitlesOfParts>
  <Company>Westar Energy</Company>
  <LinksUpToDate>false</LinksUpToDate>
  <CharactersWithSpaces>1174</CharactersWithSpaces>
  <SharedDoc>false</SharedDoc>
  <HLinks>
    <vt:vector size="36" baseType="variant">
      <vt:variant>
        <vt:i4>1900663</vt:i4>
      </vt:variant>
      <vt:variant>
        <vt:i4>15</vt:i4>
      </vt:variant>
      <vt:variant>
        <vt:i4>0</vt:i4>
      </vt:variant>
      <vt:variant>
        <vt:i4>5</vt:i4>
      </vt:variant>
      <vt:variant>
        <vt:lpwstr>mailto:Gelene.Tiller@WestarEnergy.com</vt:lpwstr>
      </vt:variant>
      <vt:variant>
        <vt:lpwstr/>
      </vt:variant>
      <vt:variant>
        <vt:i4>8126481</vt:i4>
      </vt:variant>
      <vt:variant>
        <vt:i4>12</vt:i4>
      </vt:variant>
      <vt:variant>
        <vt:i4>0</vt:i4>
      </vt:variant>
      <vt:variant>
        <vt:i4>5</vt:i4>
      </vt:variant>
      <vt:variant>
        <vt:lpwstr>mailto:Sheila.Gropp@westarenergy.com</vt:lpwstr>
      </vt:variant>
      <vt:variant>
        <vt:lpwstr/>
      </vt:variant>
      <vt:variant>
        <vt:i4>4587594</vt:i4>
      </vt:variant>
      <vt:variant>
        <vt:i4>9</vt:i4>
      </vt:variant>
      <vt:variant>
        <vt:i4>0</vt:i4>
      </vt:variant>
      <vt:variant>
        <vt:i4>5</vt:i4>
      </vt:variant>
      <vt:variant>
        <vt:lpwstr>http://www.westarenergy.com/accountingmanuals/123111.nsf</vt:lpwstr>
      </vt:variant>
      <vt:variant>
        <vt:lpwstr/>
      </vt:variant>
      <vt:variant>
        <vt:i4>4784144</vt:i4>
      </vt:variant>
      <vt:variant>
        <vt:i4>6</vt:i4>
      </vt:variant>
      <vt:variant>
        <vt:i4>0</vt:i4>
      </vt:variant>
      <vt:variant>
        <vt:i4>5</vt:i4>
      </vt:variant>
      <vt:variant>
        <vt:lpwstr>https://www.oasis.oati.com/woa/docs/WR/WRdocs/TransmissionFormulaRate (TFR) - 20120615 True-Up Update (2013 Rate Year) (Postedv20120615).xlsx</vt:lpwstr>
      </vt:variant>
      <vt:variant>
        <vt:lpwstr/>
      </vt:variant>
      <vt:variant>
        <vt:i4>6488094</vt:i4>
      </vt:variant>
      <vt:variant>
        <vt:i4>3</vt:i4>
      </vt:variant>
      <vt:variant>
        <vt:i4>0</vt:i4>
      </vt:variant>
      <vt:variant>
        <vt:i4>5</vt:i4>
      </vt:variant>
      <vt:variant>
        <vt:lpwstr>http://www.oasis.oati.com/WR/WRdocs/TransmissionFormulaRate_(TFR)_-_20121015_Projected_Update_(2013_Rate_Year)_(Postedv20121026).xlsx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http://www.oasis.oati.com/WR/WRdocs/TransmissionFormulaRateProtocolsEff20081001.pdf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Rate Update</dc:title>
  <dc:creator>SA09175</dc:creator>
  <cp:lastModifiedBy>MR77920</cp:lastModifiedBy>
  <cp:revision>8</cp:revision>
  <cp:lastPrinted>2011-06-27T19:03:00Z</cp:lastPrinted>
  <dcterms:created xsi:type="dcterms:W3CDTF">2013-09-24T15:57:00Z</dcterms:created>
  <dcterms:modified xsi:type="dcterms:W3CDTF">2014-02-06T21:46:00Z</dcterms:modified>
</cp:coreProperties>
</file>