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697" w:rsidRPr="003B7697" w:rsidRDefault="003B7697" w:rsidP="003B7697">
      <w:pPr>
        <w:widowControl/>
        <w:jc w:val="center"/>
        <w:rPr>
          <w:rFonts w:ascii="Arial" w:hAnsi="Arial" w:cs="Arial"/>
          <w:b/>
          <w:sz w:val="40"/>
          <w:szCs w:val="40"/>
        </w:rPr>
      </w:pPr>
      <w:r w:rsidRPr="003B7697">
        <w:rPr>
          <w:rFonts w:ascii="Arial" w:hAnsi="Arial" w:cs="Arial"/>
          <w:b/>
          <w:sz w:val="40"/>
          <w:szCs w:val="40"/>
        </w:rPr>
        <w:t>Western Area Power Administration Sierra Nevada Region</w:t>
      </w:r>
    </w:p>
    <w:p w:rsidR="003B7697" w:rsidRPr="003B7697" w:rsidRDefault="003B7697" w:rsidP="003B7697">
      <w:pPr>
        <w:widowControl/>
        <w:jc w:val="center"/>
        <w:rPr>
          <w:rFonts w:ascii="Arial" w:hAnsi="Arial" w:cs="Arial"/>
          <w:b/>
          <w:sz w:val="40"/>
          <w:szCs w:val="40"/>
        </w:rPr>
      </w:pPr>
    </w:p>
    <w:p w:rsidR="003B7697" w:rsidRPr="003B7697" w:rsidRDefault="003B7697" w:rsidP="003B7697">
      <w:pPr>
        <w:widowControl/>
        <w:jc w:val="center"/>
        <w:rPr>
          <w:rFonts w:ascii="Arial" w:hAnsi="Arial" w:cs="Arial"/>
          <w:b/>
          <w:sz w:val="40"/>
          <w:szCs w:val="40"/>
        </w:rPr>
      </w:pPr>
    </w:p>
    <w:p w:rsidR="003B7697" w:rsidRPr="003B7697" w:rsidRDefault="003B7697" w:rsidP="003B7697">
      <w:pPr>
        <w:widowControl/>
        <w:jc w:val="center"/>
        <w:rPr>
          <w:rFonts w:ascii="Arial" w:hAnsi="Arial" w:cs="Arial"/>
          <w:b/>
          <w:sz w:val="40"/>
          <w:szCs w:val="40"/>
        </w:rPr>
      </w:pPr>
      <w:r w:rsidRPr="003B7697">
        <w:rPr>
          <w:rFonts w:ascii="Arial" w:hAnsi="Arial" w:cs="Arial"/>
          <w:b/>
          <w:sz w:val="40"/>
          <w:szCs w:val="40"/>
        </w:rPr>
        <w:t>2009</w:t>
      </w:r>
    </w:p>
    <w:p w:rsidR="003B7697" w:rsidRPr="003B7697" w:rsidRDefault="003B7697" w:rsidP="003B7697">
      <w:pPr>
        <w:widowControl/>
        <w:jc w:val="center"/>
        <w:rPr>
          <w:rFonts w:ascii="Arial" w:hAnsi="Arial" w:cs="Arial"/>
          <w:b/>
          <w:sz w:val="40"/>
          <w:szCs w:val="40"/>
        </w:rPr>
      </w:pPr>
      <w:r w:rsidRPr="003B7697">
        <w:rPr>
          <w:rFonts w:ascii="Arial" w:hAnsi="Arial" w:cs="Arial"/>
          <w:b/>
          <w:sz w:val="40"/>
          <w:szCs w:val="40"/>
        </w:rPr>
        <w:t xml:space="preserve">Annual Ten-Year Transmission Plan Assessment Report </w:t>
      </w:r>
    </w:p>
    <w:p w:rsidR="003B7697" w:rsidRPr="003B7697" w:rsidRDefault="003B7697" w:rsidP="003B7697">
      <w:pPr>
        <w:widowControl/>
        <w:jc w:val="center"/>
        <w:rPr>
          <w:rFonts w:ascii="Arial" w:hAnsi="Arial" w:cs="Arial"/>
          <w:b/>
          <w:sz w:val="40"/>
          <w:szCs w:val="40"/>
        </w:rPr>
      </w:pPr>
    </w:p>
    <w:p w:rsidR="003B7697" w:rsidRPr="003B7697" w:rsidRDefault="003B7697" w:rsidP="003B7697">
      <w:pPr>
        <w:widowControl/>
        <w:jc w:val="center"/>
        <w:rPr>
          <w:rFonts w:ascii="Arial" w:hAnsi="Arial" w:cs="Arial"/>
          <w:b/>
          <w:sz w:val="40"/>
          <w:szCs w:val="40"/>
        </w:rPr>
      </w:pPr>
      <w:r w:rsidRPr="003B7697">
        <w:rPr>
          <w:rFonts w:ascii="Arial" w:hAnsi="Arial" w:cs="Arial"/>
          <w:b/>
          <w:sz w:val="40"/>
          <w:szCs w:val="40"/>
        </w:rPr>
        <w:t>Report Attachment 4</w:t>
      </w:r>
    </w:p>
    <w:p w:rsidR="003B7697" w:rsidRPr="003B7697" w:rsidRDefault="003B7697" w:rsidP="003B7697">
      <w:pPr>
        <w:widowControl/>
        <w:jc w:val="center"/>
        <w:rPr>
          <w:rFonts w:ascii="Arial" w:hAnsi="Arial" w:cs="Arial"/>
          <w:b/>
          <w:sz w:val="40"/>
          <w:szCs w:val="40"/>
        </w:rPr>
      </w:pPr>
      <w:r w:rsidRPr="003B7697">
        <w:rPr>
          <w:rFonts w:ascii="Arial" w:hAnsi="Arial" w:cs="Arial"/>
          <w:b/>
          <w:sz w:val="40"/>
          <w:szCs w:val="40"/>
        </w:rPr>
        <w:t>NERC Planning Standard TPL-002</w:t>
      </w:r>
    </w:p>
    <w:p w:rsidR="003B7697" w:rsidRPr="003B7697" w:rsidRDefault="003B7697" w:rsidP="003B7697">
      <w:pPr>
        <w:widowControl/>
        <w:jc w:val="center"/>
        <w:rPr>
          <w:rFonts w:ascii="Arial" w:hAnsi="Arial" w:cs="Arial"/>
          <w:b/>
          <w:sz w:val="40"/>
          <w:szCs w:val="40"/>
        </w:rPr>
      </w:pPr>
    </w:p>
    <w:p w:rsidR="003B7697" w:rsidRPr="003B7697" w:rsidRDefault="003B7697" w:rsidP="003B7697">
      <w:pPr>
        <w:widowControl/>
        <w:jc w:val="center"/>
        <w:rPr>
          <w:rFonts w:ascii="Arial" w:hAnsi="Arial" w:cs="Arial"/>
          <w:b/>
          <w:sz w:val="40"/>
          <w:szCs w:val="40"/>
        </w:rPr>
      </w:pPr>
    </w:p>
    <w:p w:rsidR="003B7697" w:rsidRPr="003B7697" w:rsidRDefault="003B7697" w:rsidP="003B7697">
      <w:pPr>
        <w:widowControl/>
        <w:jc w:val="center"/>
        <w:rPr>
          <w:rFonts w:ascii="Arial" w:hAnsi="Arial" w:cs="Arial"/>
          <w:b/>
          <w:sz w:val="40"/>
          <w:szCs w:val="40"/>
        </w:rPr>
      </w:pPr>
      <w:r w:rsidRPr="003B7697">
        <w:rPr>
          <w:rFonts w:ascii="Arial" w:hAnsi="Arial" w:cs="Arial"/>
          <w:b/>
          <w:sz w:val="40"/>
          <w:szCs w:val="40"/>
        </w:rPr>
        <w:t>October 30, 2009</w:t>
      </w:r>
    </w:p>
    <w:p w:rsidR="003B7697" w:rsidRDefault="003B7697" w:rsidP="003B7697">
      <w:pPr>
        <w:widowControl/>
        <w:jc w:val="center"/>
        <w:rPr>
          <w:rFonts w:ascii="Arial" w:hAnsi="Arial" w:cs="Arial"/>
          <w:sz w:val="36"/>
        </w:rPr>
      </w:pPr>
    </w:p>
    <w:p w:rsidR="003B7697" w:rsidRDefault="003B7697" w:rsidP="003B7697">
      <w:pPr>
        <w:widowControl/>
        <w:jc w:val="center"/>
        <w:rPr>
          <w:rFonts w:ascii="Arial" w:hAnsi="Arial" w:cs="Arial"/>
          <w:sz w:val="36"/>
        </w:rPr>
      </w:pPr>
    </w:p>
    <w:p w:rsidR="003B7697" w:rsidRDefault="003B7697" w:rsidP="003B7697">
      <w:pPr>
        <w:widowControl/>
        <w:jc w:val="center"/>
        <w:rPr>
          <w:rFonts w:ascii="Arial" w:hAnsi="Arial" w:cs="Arial"/>
          <w:sz w:val="36"/>
        </w:rPr>
      </w:pPr>
    </w:p>
    <w:p w:rsidR="003B7697" w:rsidRDefault="003B7697" w:rsidP="003B7697">
      <w:pPr>
        <w:widowControl/>
        <w:jc w:val="center"/>
        <w:rPr>
          <w:rFonts w:ascii="Arial" w:hAnsi="Arial" w:cs="Arial"/>
          <w:sz w:val="36"/>
        </w:rPr>
      </w:pPr>
    </w:p>
    <w:p w:rsidR="003B7697" w:rsidRDefault="003B7697" w:rsidP="003B7697">
      <w:pPr>
        <w:widowControl/>
        <w:jc w:val="center"/>
        <w:rPr>
          <w:rFonts w:ascii="Arial" w:hAnsi="Arial" w:cs="Arial"/>
          <w:sz w:val="36"/>
        </w:rPr>
      </w:pPr>
    </w:p>
    <w:p w:rsidR="003B7697" w:rsidRDefault="003B7697" w:rsidP="003B7697">
      <w:pPr>
        <w:widowControl/>
        <w:jc w:val="center"/>
        <w:rPr>
          <w:rFonts w:ascii="Arial" w:hAnsi="Arial" w:cs="Arial"/>
          <w:sz w:val="36"/>
        </w:rPr>
      </w:pPr>
    </w:p>
    <w:p w:rsidR="003B7697" w:rsidRDefault="003B7697" w:rsidP="003B7697">
      <w:pPr>
        <w:widowControl/>
        <w:jc w:val="center"/>
        <w:rPr>
          <w:rFonts w:ascii="Arial" w:hAnsi="Arial" w:cs="Arial"/>
          <w:sz w:val="36"/>
        </w:rPr>
      </w:pPr>
    </w:p>
    <w:p w:rsidR="003B7697" w:rsidRDefault="003B7697" w:rsidP="003B7697">
      <w:pPr>
        <w:widowControl/>
        <w:jc w:val="center"/>
        <w:rPr>
          <w:rFonts w:ascii="Arial" w:hAnsi="Arial" w:cs="Arial"/>
          <w:sz w:val="36"/>
        </w:rPr>
      </w:pPr>
    </w:p>
    <w:p w:rsidR="003B7697" w:rsidRDefault="003B7697" w:rsidP="003B7697">
      <w:pPr>
        <w:widowControl/>
        <w:rPr>
          <w:rFonts w:ascii="Arial" w:hAnsi="Arial" w:cs="Arial"/>
          <w:sz w:val="28"/>
        </w:rPr>
        <w:sectPr w:rsidR="003B7697" w:rsidSect="00CD0D6E">
          <w:footerReference w:type="default" r:id="rId6"/>
          <w:footerReference w:type="first" r:id="rId7"/>
          <w:pgSz w:w="12240" w:h="15840"/>
          <w:pgMar w:top="1440" w:right="1440" w:bottom="864" w:left="1440" w:header="720" w:footer="720" w:gutter="0"/>
          <w:cols w:space="720"/>
        </w:sectPr>
      </w:pPr>
      <w:r>
        <w:rPr>
          <w:rFonts w:ascii="Arial" w:hAnsi="Arial" w:cs="Arial"/>
        </w:rPr>
        <w:t xml:space="preserve">For information or questions regarding this Transmission Assessment Report, please contact Larry Tobias via (916) 353-4766 or email at </w:t>
      </w:r>
      <w:hyperlink r:id="rId8" w:history="1">
        <w:r w:rsidRPr="004270B0">
          <w:rPr>
            <w:rStyle w:val="Hyperlink"/>
            <w:rFonts w:ascii="Arial" w:hAnsi="Arial" w:cs="Arial"/>
          </w:rPr>
          <w:t>Tobias@wapa.com</w:t>
        </w:r>
      </w:hyperlink>
      <w:r>
        <w:rPr>
          <w:rFonts w:ascii="Arial" w:hAnsi="Arial" w:cs="Arial"/>
          <w:sz w:val="28"/>
        </w:rPr>
        <w:t xml:space="preserve"> </w:t>
      </w:r>
    </w:p>
    <w:p w:rsidR="003B7697" w:rsidRPr="009423BD" w:rsidRDefault="003B7697" w:rsidP="003B7697">
      <w:pPr>
        <w:pStyle w:val="Heading2"/>
        <w:jc w:val="center"/>
        <w:rPr>
          <w:rFonts w:ascii="Arial" w:hAnsi="Arial" w:cs="Arial"/>
          <w:sz w:val="28"/>
          <w:szCs w:val="28"/>
        </w:rPr>
      </w:pPr>
      <w:bookmarkStart w:id="0" w:name="_Toc244402414"/>
      <w:bookmarkStart w:id="1" w:name="_Toc244499022"/>
      <w:r>
        <w:rPr>
          <w:rFonts w:ascii="Arial" w:hAnsi="Arial" w:cs="Arial"/>
          <w:sz w:val="28"/>
          <w:szCs w:val="28"/>
        </w:rPr>
        <w:lastRenderedPageBreak/>
        <w:t>Attachment 4</w:t>
      </w:r>
      <w:r w:rsidRPr="009423BD">
        <w:rPr>
          <w:rFonts w:ascii="Arial" w:hAnsi="Arial" w:cs="Arial"/>
          <w:sz w:val="28"/>
          <w:szCs w:val="28"/>
        </w:rPr>
        <w:t xml:space="preserve">:  </w:t>
      </w:r>
      <w:r>
        <w:rPr>
          <w:rFonts w:ascii="Arial" w:hAnsi="Arial" w:cs="Arial"/>
          <w:sz w:val="28"/>
          <w:szCs w:val="28"/>
        </w:rPr>
        <w:t>Category B (NERC Planning Standard TPL-002): Single Element Outage, (N-1) Includes Power Flow, Post-Transient and Dynamic Stability Plots</w:t>
      </w:r>
      <w:bookmarkEnd w:id="0"/>
      <w:bookmarkEnd w:id="1"/>
    </w:p>
    <w:p w:rsidR="003B7697" w:rsidRDefault="003B7697" w:rsidP="003B7697">
      <w:pPr>
        <w:jc w:val="center"/>
        <w:rPr>
          <w:rFonts w:ascii="Arial" w:hAnsi="Arial" w:cs="Arial"/>
          <w:sz w:val="24"/>
          <w:szCs w:val="24"/>
        </w:rPr>
        <w:sectPr w:rsidR="003B7697" w:rsidSect="008D3CBC">
          <w:pgSz w:w="12240" w:h="15840"/>
          <w:pgMar w:top="432" w:right="432" w:bottom="432" w:left="432" w:header="720" w:footer="720" w:gutter="0"/>
          <w:cols w:space="720"/>
          <w:docGrid w:linePitch="272"/>
        </w:sectPr>
      </w:pPr>
    </w:p>
    <w:p w:rsidR="003B7697" w:rsidRDefault="003B7697" w:rsidP="003B769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115300" cy="6210300"/>
            <wp:effectExtent l="19050" t="0" r="0" b="0"/>
            <wp:docPr id="15" name="Picture 15" descr="Obn-Ele-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bn-Ele-ou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697" w:rsidRDefault="003B7697" w:rsidP="003B769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4-1</w:t>
      </w:r>
    </w:p>
    <w:p w:rsidR="003B7697" w:rsidRDefault="003B7697" w:rsidP="003B769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010525" cy="6096000"/>
            <wp:effectExtent l="19050" t="0" r="9525" b="0"/>
            <wp:docPr id="16" name="Picture 16" descr="Obn-Ele-out_drp-s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bn-Ele-out_drp-su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697" w:rsidRDefault="003B7697" w:rsidP="003B769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4-2</w:t>
      </w:r>
    </w:p>
    <w:p w:rsidR="003B7697" w:rsidRDefault="003B7697" w:rsidP="003B7697">
      <w:pPr>
        <w:jc w:val="center"/>
        <w:rPr>
          <w:rFonts w:ascii="Arial" w:hAnsi="Arial" w:cs="Arial"/>
          <w:sz w:val="24"/>
          <w:szCs w:val="24"/>
        </w:rPr>
      </w:pPr>
    </w:p>
    <w:p w:rsidR="003B7697" w:rsidRDefault="003B7697" w:rsidP="003B769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143875" cy="6229350"/>
            <wp:effectExtent l="19050" t="0" r="9525" b="0"/>
            <wp:docPr id="17" name="Picture 17" descr="obn-nat-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bn-nat-ou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697" w:rsidRDefault="003B7697" w:rsidP="003B769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4-3</w:t>
      </w:r>
    </w:p>
    <w:p w:rsidR="003B7697" w:rsidRDefault="003B7697" w:rsidP="003B7697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7953375" cy="6115050"/>
            <wp:effectExtent l="19050" t="0" r="9525" b="0"/>
            <wp:docPr id="18" name="Picture 18" descr="elv-hur-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lv-hur-ou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697" w:rsidRDefault="003B7697" w:rsidP="003B7697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Figure 4-4 </w:t>
      </w:r>
      <w:r>
        <w:rPr>
          <w:rFonts w:ascii="Arial" w:hAnsi="Arial" w:cs="Arial"/>
          <w:sz w:val="24"/>
        </w:rPr>
        <w:t>ElvertaW Voltage</w:t>
      </w:r>
    </w:p>
    <w:p w:rsidR="003B7697" w:rsidRDefault="003B7697" w:rsidP="003B769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391525" cy="6181725"/>
            <wp:effectExtent l="19050" t="0" r="9525" b="0"/>
            <wp:docPr id="19" name="Picture 19" descr="obn-elv-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bn-elv-ou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697" w:rsidRDefault="003B7697" w:rsidP="003B769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Figure 4-5 </w:t>
      </w:r>
      <w:r>
        <w:rPr>
          <w:rFonts w:ascii="Arial" w:hAnsi="Arial" w:cs="Arial"/>
          <w:sz w:val="24"/>
        </w:rPr>
        <w:t>ElvertaW Voltage</w:t>
      </w:r>
    </w:p>
    <w:p w:rsidR="003B7697" w:rsidRDefault="003B7697" w:rsidP="003B7697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439150" cy="6229350"/>
            <wp:effectExtent l="19050" t="0" r="0" b="0"/>
            <wp:docPr id="20" name="Picture 20" descr="ele-hur-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le-hur-ou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697" w:rsidRDefault="003B7697" w:rsidP="003B7697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Figure 4-6 </w:t>
      </w:r>
      <w:r>
        <w:rPr>
          <w:rFonts w:ascii="Arial" w:hAnsi="Arial" w:cs="Arial"/>
          <w:sz w:val="24"/>
        </w:rPr>
        <w:t>ElvertaW Voltage</w:t>
      </w:r>
    </w:p>
    <w:p w:rsidR="003B7697" w:rsidRDefault="003B7697" w:rsidP="003B7697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9267825" cy="6048375"/>
            <wp:effectExtent l="19050" t="0" r="9525" b="0"/>
            <wp:docPr id="21" name="Picture 21" descr="obn-ele-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bn-ele-ou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697" w:rsidRDefault="003B7697" w:rsidP="003B769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Figure 4-7 </w:t>
      </w:r>
      <w:r>
        <w:rPr>
          <w:rFonts w:ascii="Arial" w:hAnsi="Arial" w:cs="Arial"/>
          <w:sz w:val="24"/>
        </w:rPr>
        <w:t>ElvertaW Voltage</w:t>
      </w:r>
    </w:p>
    <w:p w:rsidR="003B7697" w:rsidRDefault="003B7697" w:rsidP="003B7697">
      <w:pPr>
        <w:jc w:val="center"/>
      </w:pPr>
      <w:r>
        <w:rPr>
          <w:noProof/>
        </w:rPr>
        <w:lastRenderedPageBreak/>
        <w:drawing>
          <wp:inline distT="0" distB="0" distL="0" distR="0">
            <wp:extent cx="8286750" cy="62103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697" w:rsidRDefault="003B7697" w:rsidP="003B769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4.8</w:t>
      </w:r>
    </w:p>
    <w:p w:rsidR="003B7697" w:rsidRDefault="003B7697" w:rsidP="003B7697">
      <w:pPr>
        <w:jc w:val="center"/>
      </w:pPr>
      <w:r>
        <w:rPr>
          <w:noProof/>
        </w:rPr>
        <w:lastRenderedPageBreak/>
        <w:drawing>
          <wp:inline distT="0" distB="0" distL="0" distR="0">
            <wp:extent cx="8077200" cy="605790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697" w:rsidRDefault="003B7697" w:rsidP="003B769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4-9</w:t>
      </w:r>
    </w:p>
    <w:p w:rsidR="003B7697" w:rsidRDefault="003B7697" w:rsidP="003B7697">
      <w:pPr>
        <w:jc w:val="center"/>
        <w:rPr>
          <w:rFonts w:ascii="Arial" w:hAnsi="Arial" w:cs="Arial"/>
          <w:sz w:val="24"/>
          <w:szCs w:val="24"/>
        </w:rPr>
      </w:pPr>
    </w:p>
    <w:p w:rsidR="003B7697" w:rsidRDefault="003B7697" w:rsidP="003B7697">
      <w:pPr>
        <w:jc w:val="center"/>
      </w:pPr>
      <w:r>
        <w:rPr>
          <w:noProof/>
        </w:rPr>
        <w:lastRenderedPageBreak/>
        <w:drawing>
          <wp:inline distT="0" distB="0" distL="0" distR="0">
            <wp:extent cx="7981950" cy="6115050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697" w:rsidRDefault="003B7697" w:rsidP="003B769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4-10</w:t>
      </w:r>
    </w:p>
    <w:p w:rsidR="003B7697" w:rsidRDefault="003B7697" w:rsidP="003B7697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086725" cy="6191250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697" w:rsidRDefault="003B7697" w:rsidP="003B769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4-11</w:t>
      </w:r>
    </w:p>
    <w:p w:rsidR="003B7697" w:rsidRDefault="003B7697" w:rsidP="003B7697">
      <w:pPr>
        <w:jc w:val="center"/>
      </w:pPr>
      <w:r>
        <w:rPr>
          <w:noProof/>
        </w:rPr>
        <w:lastRenderedPageBreak/>
        <w:drawing>
          <wp:inline distT="0" distB="0" distL="0" distR="0">
            <wp:extent cx="8239125" cy="6181725"/>
            <wp:effectExtent l="1905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697" w:rsidRPr="000C6995" w:rsidRDefault="003B7697" w:rsidP="003B7697">
      <w:pPr>
        <w:jc w:val="center"/>
        <w:rPr>
          <w:rFonts w:ascii="Arial" w:hAnsi="Arial" w:cs="Arial"/>
          <w:sz w:val="24"/>
          <w:szCs w:val="24"/>
        </w:rPr>
      </w:pPr>
      <w:r w:rsidRPr="000C6995">
        <w:rPr>
          <w:rFonts w:ascii="Arial" w:hAnsi="Arial" w:cs="Arial"/>
          <w:sz w:val="24"/>
          <w:szCs w:val="24"/>
        </w:rPr>
        <w:t>Figure 4-12</w:t>
      </w:r>
    </w:p>
    <w:p w:rsidR="003B7697" w:rsidRDefault="003B7697" w:rsidP="003B7697">
      <w:pPr>
        <w:jc w:val="center"/>
        <w:rPr>
          <w:rFonts w:ascii="Arial" w:hAnsi="Arial" w:cs="Arial"/>
          <w:sz w:val="24"/>
          <w:szCs w:val="24"/>
        </w:rPr>
      </w:pPr>
    </w:p>
    <w:p w:rsidR="003B7697" w:rsidRDefault="003B7697" w:rsidP="003B7697">
      <w:pPr>
        <w:jc w:val="center"/>
      </w:pPr>
      <w:r>
        <w:rPr>
          <w:noProof/>
        </w:rPr>
        <w:lastRenderedPageBreak/>
        <w:drawing>
          <wp:inline distT="0" distB="0" distL="0" distR="0">
            <wp:extent cx="7820025" cy="5867400"/>
            <wp:effectExtent l="1905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697" w:rsidRDefault="003B7697" w:rsidP="003B7697">
      <w:pPr>
        <w:jc w:val="center"/>
      </w:pPr>
    </w:p>
    <w:p w:rsidR="003B7697" w:rsidRPr="000C6995" w:rsidRDefault="003B7697" w:rsidP="003B7697">
      <w:pPr>
        <w:jc w:val="center"/>
        <w:rPr>
          <w:rFonts w:ascii="Arial" w:hAnsi="Arial" w:cs="Arial"/>
          <w:sz w:val="24"/>
          <w:szCs w:val="24"/>
        </w:rPr>
      </w:pPr>
      <w:r w:rsidRPr="000C6995">
        <w:rPr>
          <w:rFonts w:ascii="Arial" w:hAnsi="Arial" w:cs="Arial"/>
          <w:sz w:val="24"/>
          <w:szCs w:val="24"/>
        </w:rPr>
        <w:t>Figire 4-13</w:t>
      </w:r>
    </w:p>
    <w:p w:rsidR="003B7697" w:rsidRDefault="003B7697" w:rsidP="003B7697">
      <w:pPr>
        <w:jc w:val="center"/>
      </w:pPr>
      <w:r>
        <w:rPr>
          <w:noProof/>
        </w:rPr>
        <w:lastRenderedPageBreak/>
        <w:drawing>
          <wp:inline distT="0" distB="0" distL="0" distR="0">
            <wp:extent cx="8048625" cy="6029325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697" w:rsidRDefault="003B7697" w:rsidP="003B7697">
      <w:pPr>
        <w:jc w:val="center"/>
        <w:rPr>
          <w:rFonts w:ascii="Arial" w:hAnsi="Arial" w:cs="Arial"/>
          <w:sz w:val="24"/>
          <w:szCs w:val="24"/>
        </w:rPr>
      </w:pPr>
      <w:r w:rsidRPr="000C6995">
        <w:rPr>
          <w:rFonts w:ascii="Arial" w:hAnsi="Arial" w:cs="Arial"/>
          <w:sz w:val="24"/>
          <w:szCs w:val="24"/>
        </w:rPr>
        <w:t>Figure 4-14</w:t>
      </w:r>
    </w:p>
    <w:p w:rsidR="003B7697" w:rsidRDefault="003B7697" w:rsidP="003B7697">
      <w:pPr>
        <w:jc w:val="center"/>
        <w:rPr>
          <w:rFonts w:ascii="Arial" w:hAnsi="Arial" w:cs="Arial"/>
          <w:sz w:val="24"/>
          <w:szCs w:val="24"/>
        </w:rPr>
      </w:pPr>
    </w:p>
    <w:p w:rsidR="003B7697" w:rsidRDefault="003B7697" w:rsidP="003B7697">
      <w:pPr>
        <w:jc w:val="center"/>
      </w:pPr>
      <w:r>
        <w:rPr>
          <w:noProof/>
        </w:rPr>
        <w:lastRenderedPageBreak/>
        <w:drawing>
          <wp:inline distT="0" distB="0" distL="0" distR="0">
            <wp:extent cx="8353425" cy="6276975"/>
            <wp:effectExtent l="1905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697" w:rsidRPr="000C6995" w:rsidRDefault="003B7697" w:rsidP="003B7697">
      <w:pPr>
        <w:jc w:val="center"/>
        <w:rPr>
          <w:rFonts w:ascii="Arial" w:hAnsi="Arial" w:cs="Arial"/>
          <w:sz w:val="24"/>
          <w:szCs w:val="24"/>
        </w:rPr>
      </w:pPr>
      <w:r w:rsidRPr="000C6995">
        <w:rPr>
          <w:rFonts w:ascii="Arial" w:hAnsi="Arial" w:cs="Arial"/>
          <w:sz w:val="24"/>
          <w:szCs w:val="24"/>
        </w:rPr>
        <w:t>Figure 4-15</w:t>
      </w:r>
    </w:p>
    <w:p w:rsidR="00AB211D" w:rsidRDefault="00AB211D" w:rsidP="003B7697">
      <w:pPr>
        <w:jc w:val="center"/>
      </w:pPr>
    </w:p>
    <w:sectPr w:rsidR="00AB211D" w:rsidSect="003B7697"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3524" w:rsidRDefault="00F13524" w:rsidP="00640F3A">
      <w:r>
        <w:separator/>
      </w:r>
    </w:p>
  </w:endnote>
  <w:endnote w:type="continuationSeparator" w:id="0">
    <w:p w:rsidR="00F13524" w:rsidRDefault="00F13524" w:rsidP="00640F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EDB" w:rsidRDefault="003B7697">
    <w:pPr>
      <w:pStyle w:val="Footer"/>
      <w:framePr w:w="511" w:wrap="auto" w:vAnchor="text" w:hAnchor="margin" w:xAlign="center" w:yAlign="top"/>
      <w:rPr>
        <w:rStyle w:val="PageNumber"/>
        <w:rFonts w:ascii="Arial" w:hAnsi="Arial" w:cs="Arial"/>
      </w:rPr>
    </w:pPr>
    <w:r>
      <w:rPr>
        <w:rStyle w:val="PageNumber"/>
        <w:rFonts w:ascii="Arial" w:hAnsi="Arial" w:cs="Arial"/>
      </w:rPr>
      <w:t>A-</w:t>
    </w:r>
    <w:r w:rsidR="00640F3A"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PAGE  </w:instrText>
    </w:r>
    <w:r w:rsidR="00640F3A">
      <w:rPr>
        <w:rStyle w:val="PageNumber"/>
        <w:rFonts w:ascii="Arial" w:hAnsi="Arial" w:cs="Arial"/>
      </w:rPr>
      <w:fldChar w:fldCharType="separate"/>
    </w:r>
    <w:r w:rsidR="00225DA7">
      <w:rPr>
        <w:rStyle w:val="PageNumber"/>
        <w:rFonts w:ascii="Arial" w:hAnsi="Arial" w:cs="Arial"/>
        <w:noProof/>
      </w:rPr>
      <w:t>17</w:t>
    </w:r>
    <w:r w:rsidR="00640F3A">
      <w:rPr>
        <w:rStyle w:val="PageNumber"/>
        <w:rFonts w:ascii="Arial" w:hAnsi="Arial" w:cs="Arial"/>
      </w:rPr>
      <w:fldChar w:fldCharType="end"/>
    </w:r>
  </w:p>
  <w:p w:rsidR="009D2EDB" w:rsidRDefault="00F13524">
    <w:pPr>
      <w:pStyle w:val="Footer"/>
      <w:widowControl/>
      <w:rPr>
        <w:sz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EDB" w:rsidRDefault="00640F3A">
    <w:pPr>
      <w:pStyle w:val="Footer"/>
      <w:jc w:val="center"/>
    </w:pPr>
    <w:r>
      <w:fldChar w:fldCharType="begin"/>
    </w:r>
    <w:r w:rsidR="003B7697">
      <w:instrText xml:space="preserve"> PAGE   \* MERGEFORMAT </w:instrText>
    </w:r>
    <w:r>
      <w:fldChar w:fldCharType="separate"/>
    </w:r>
    <w:r w:rsidR="003B7697">
      <w:rPr>
        <w:noProof/>
      </w:rPr>
      <w:t>9</w:t>
    </w:r>
    <w:r>
      <w:fldChar w:fldCharType="end"/>
    </w:r>
  </w:p>
  <w:p w:rsidR="009D2EDB" w:rsidRDefault="00F1352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3524" w:rsidRDefault="00F13524" w:rsidP="00640F3A">
      <w:r>
        <w:separator/>
      </w:r>
    </w:p>
  </w:footnote>
  <w:footnote w:type="continuationSeparator" w:id="0">
    <w:p w:rsidR="00F13524" w:rsidRDefault="00F13524" w:rsidP="00640F3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7697"/>
    <w:rsid w:val="00225DA7"/>
    <w:rsid w:val="003B7697"/>
    <w:rsid w:val="00640F3A"/>
    <w:rsid w:val="00AB211D"/>
    <w:rsid w:val="00F13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697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3B7697"/>
    <w:pPr>
      <w:keepNext/>
      <w:spacing w:before="240" w:after="60"/>
      <w:outlineLvl w:val="1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3B76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697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semiHidden/>
    <w:rsid w:val="003B7697"/>
    <w:rPr>
      <w:sz w:val="20"/>
    </w:rPr>
  </w:style>
  <w:style w:type="character" w:styleId="Hyperlink">
    <w:name w:val="Hyperlink"/>
    <w:basedOn w:val="DefaultParagraphFont"/>
    <w:semiHidden/>
    <w:rsid w:val="003B769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3B7697"/>
    <w:rPr>
      <w:rFonts w:ascii="Times New Roman" w:eastAsia="Times New Roman" w:hAnsi="Times New Roman" w:cs="Times New Roman"/>
      <w:b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76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69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bias@wapa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footer" Target="footer2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121</Words>
  <Characters>691</Characters>
  <Application>Microsoft Office Word</Application>
  <DocSecurity>0</DocSecurity>
  <Lines>5</Lines>
  <Paragraphs>1</Paragraphs>
  <ScaleCrop>false</ScaleCrop>
  <Company>WAPA/SNR</Company>
  <LinksUpToDate>false</LinksUpToDate>
  <CharactersWithSpaces>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</dc:creator>
  <cp:keywords/>
  <dc:description/>
  <cp:lastModifiedBy>Tobias</cp:lastModifiedBy>
  <cp:revision>2</cp:revision>
  <dcterms:created xsi:type="dcterms:W3CDTF">2009-10-28T20:38:00Z</dcterms:created>
  <dcterms:modified xsi:type="dcterms:W3CDTF">2009-10-28T20:38:00Z</dcterms:modified>
</cp:coreProperties>
</file>