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DE" w:rsidRPr="00274DC4" w:rsidRDefault="00FF7A7D" w:rsidP="00402B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DC4">
        <w:rPr>
          <w:rFonts w:ascii="Times New Roman" w:hAnsi="Times New Roman" w:cs="Times New Roman"/>
          <w:b/>
          <w:sz w:val="24"/>
          <w:szCs w:val="24"/>
        </w:rPr>
        <w:t>New Option for</w:t>
      </w:r>
      <w:r w:rsidR="00C5381C" w:rsidRPr="0027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2BDE" w:rsidRPr="00274DC4">
        <w:rPr>
          <w:rFonts w:ascii="Times New Roman" w:hAnsi="Times New Roman" w:cs="Times New Roman"/>
          <w:b/>
          <w:sz w:val="24"/>
          <w:szCs w:val="24"/>
        </w:rPr>
        <w:t>Service across the PacifiCorp California-Oregon Intertie (“PacifiCorp COI Segment”)</w:t>
      </w:r>
    </w:p>
    <w:p w:rsidR="00603084" w:rsidRPr="00274DC4" w:rsidRDefault="00603084" w:rsidP="00402BDE">
      <w:pPr>
        <w:rPr>
          <w:rFonts w:ascii="Times New Roman" w:hAnsi="Times New Roman" w:cs="Times New Roman"/>
          <w:b/>
          <w:sz w:val="24"/>
          <w:szCs w:val="24"/>
        </w:rPr>
      </w:pPr>
    </w:p>
    <w:p w:rsidR="007D2319" w:rsidRPr="00274DC4" w:rsidRDefault="007D2319" w:rsidP="007D231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The purpose of this document is to outline the necessary steps for PacifiCorp transmission customers to become a Candidate Congestion Revenue Rights (</w:t>
      </w:r>
      <w:r w:rsidR="00274DC4">
        <w:rPr>
          <w:rFonts w:ascii="Times New Roman" w:hAnsi="Times New Roman" w:cs="Times New Roman"/>
          <w:sz w:val="24"/>
          <w:szCs w:val="24"/>
        </w:rPr>
        <w:t>“</w:t>
      </w:r>
      <w:r w:rsidRPr="00274DC4">
        <w:rPr>
          <w:rFonts w:ascii="Times New Roman" w:hAnsi="Times New Roman" w:cs="Times New Roman"/>
          <w:sz w:val="24"/>
          <w:szCs w:val="24"/>
        </w:rPr>
        <w:t>CRR</w:t>
      </w:r>
      <w:r w:rsidR="00274DC4">
        <w:rPr>
          <w:rFonts w:ascii="Times New Roman" w:hAnsi="Times New Roman" w:cs="Times New Roman"/>
          <w:sz w:val="24"/>
          <w:szCs w:val="24"/>
        </w:rPr>
        <w:t>”</w:t>
      </w:r>
      <w:r w:rsidRPr="00274DC4">
        <w:rPr>
          <w:rFonts w:ascii="Times New Roman" w:hAnsi="Times New Roman" w:cs="Times New Roman"/>
          <w:sz w:val="24"/>
          <w:szCs w:val="24"/>
        </w:rPr>
        <w:t xml:space="preserve">) Holder </w:t>
      </w:r>
      <w:r w:rsidR="00274DC4">
        <w:rPr>
          <w:rFonts w:ascii="Times New Roman" w:hAnsi="Times New Roman" w:cs="Times New Roman"/>
          <w:sz w:val="24"/>
          <w:szCs w:val="24"/>
        </w:rPr>
        <w:t xml:space="preserve">with the California Independent System Operator (“CAISO”) </w:t>
      </w:r>
      <w:r w:rsidR="003A2EA4" w:rsidRPr="00274DC4">
        <w:rPr>
          <w:rFonts w:ascii="Times New Roman" w:hAnsi="Times New Roman" w:cs="Times New Roman"/>
          <w:sz w:val="24"/>
          <w:szCs w:val="24"/>
        </w:rPr>
        <w:t>prior to being transferred TOR option CRRs</w:t>
      </w:r>
      <w:r w:rsidRPr="00274DC4">
        <w:rPr>
          <w:rFonts w:ascii="Times New Roman" w:hAnsi="Times New Roman" w:cs="Times New Roman"/>
          <w:sz w:val="24"/>
          <w:szCs w:val="24"/>
        </w:rPr>
        <w:t>.  CRRs are financial instruments that enable holders of such instru</w:t>
      </w:r>
      <w:r w:rsidR="00274DC4">
        <w:rPr>
          <w:rFonts w:ascii="Times New Roman" w:hAnsi="Times New Roman" w:cs="Times New Roman"/>
          <w:sz w:val="24"/>
          <w:szCs w:val="24"/>
        </w:rPr>
        <w:t>ments to manage variability in c</w:t>
      </w:r>
      <w:r w:rsidRPr="00274DC4">
        <w:rPr>
          <w:rFonts w:ascii="Times New Roman" w:hAnsi="Times New Roman" w:cs="Times New Roman"/>
          <w:sz w:val="24"/>
          <w:szCs w:val="24"/>
        </w:rPr>
        <w:t xml:space="preserve">ongestion costs that occur under </w:t>
      </w:r>
      <w:r w:rsidR="00274DC4">
        <w:rPr>
          <w:rFonts w:ascii="Times New Roman" w:hAnsi="Times New Roman" w:cs="Times New Roman"/>
          <w:sz w:val="24"/>
          <w:szCs w:val="24"/>
        </w:rPr>
        <w:t xml:space="preserve">CAISO’s </w:t>
      </w:r>
      <w:r w:rsidRPr="00274DC4">
        <w:rPr>
          <w:rFonts w:ascii="Times New Roman" w:hAnsi="Times New Roman" w:cs="Times New Roman"/>
          <w:sz w:val="24"/>
          <w:szCs w:val="24"/>
        </w:rPr>
        <w:t xml:space="preserve">Congestion Management protocol that is based on locational marginal pricing in the </w:t>
      </w:r>
      <w:r w:rsidR="00274DC4">
        <w:rPr>
          <w:rFonts w:ascii="Times New Roman" w:hAnsi="Times New Roman" w:cs="Times New Roman"/>
          <w:sz w:val="24"/>
          <w:szCs w:val="24"/>
        </w:rPr>
        <w:t>CAISO</w:t>
      </w:r>
      <w:r w:rsidRPr="00274DC4">
        <w:rPr>
          <w:rFonts w:ascii="Times New Roman" w:hAnsi="Times New Roman" w:cs="Times New Roman"/>
          <w:sz w:val="24"/>
          <w:szCs w:val="24"/>
        </w:rPr>
        <w:t xml:space="preserve"> market.  </w:t>
      </w:r>
    </w:p>
    <w:p w:rsidR="007D2319" w:rsidRPr="00274DC4" w:rsidRDefault="007D2319" w:rsidP="007D231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In order to become a </w:t>
      </w:r>
      <w:r w:rsidR="00041D78" w:rsidRPr="00274DC4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274DC4">
        <w:rPr>
          <w:rFonts w:ascii="Times New Roman" w:hAnsi="Times New Roman" w:cs="Times New Roman"/>
          <w:sz w:val="24"/>
          <w:szCs w:val="24"/>
        </w:rPr>
        <w:t>CRR Holder an entity must apply with the ISO through the Candidate CRR Holder Regis</w:t>
      </w:r>
      <w:r w:rsidR="00274DC4">
        <w:rPr>
          <w:rFonts w:ascii="Times New Roman" w:hAnsi="Times New Roman" w:cs="Times New Roman"/>
          <w:sz w:val="24"/>
          <w:szCs w:val="24"/>
        </w:rPr>
        <w:t xml:space="preserve">tration Process.  This process </w:t>
      </w:r>
      <w:r w:rsidRPr="00274DC4">
        <w:rPr>
          <w:rFonts w:ascii="Times New Roman" w:hAnsi="Times New Roman" w:cs="Times New Roman"/>
          <w:sz w:val="24"/>
          <w:szCs w:val="24"/>
        </w:rPr>
        <w:t>and the requi</w:t>
      </w:r>
      <w:r w:rsidR="00274DC4">
        <w:rPr>
          <w:rFonts w:ascii="Times New Roman" w:hAnsi="Times New Roman" w:cs="Times New Roman"/>
          <w:sz w:val="24"/>
          <w:szCs w:val="24"/>
        </w:rPr>
        <w:t xml:space="preserve">rements to become a CRR Holder </w:t>
      </w:r>
      <w:r w:rsidRPr="00274DC4">
        <w:rPr>
          <w:rFonts w:ascii="Times New Roman" w:hAnsi="Times New Roman" w:cs="Times New Roman"/>
          <w:sz w:val="24"/>
          <w:szCs w:val="24"/>
        </w:rPr>
        <w:t xml:space="preserve">are described in the </w:t>
      </w:r>
      <w:r w:rsidR="00274DC4">
        <w:rPr>
          <w:rFonts w:ascii="Times New Roman" w:hAnsi="Times New Roman" w:cs="Times New Roman"/>
          <w:sz w:val="24"/>
          <w:szCs w:val="24"/>
        </w:rPr>
        <w:t>CA</w:t>
      </w:r>
      <w:r w:rsidRPr="00274DC4">
        <w:rPr>
          <w:rFonts w:ascii="Times New Roman" w:hAnsi="Times New Roman" w:cs="Times New Roman"/>
          <w:sz w:val="24"/>
          <w:szCs w:val="24"/>
        </w:rPr>
        <w:t xml:space="preserve">ISO Business Practice Manual “Candidate CRR Holder Registration” located at: </w:t>
      </w:r>
      <w:hyperlink r:id="rId7" w:history="1">
        <w:r w:rsidRPr="00274D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http://bpmcm.caiso.com/Pages/BPMDetails.aspx?BPM=Candidate%20CRR%20Holder%20Registration</w:t>
        </w:r>
      </w:hyperlink>
    </w:p>
    <w:p w:rsidR="007D2319" w:rsidRPr="00274DC4" w:rsidRDefault="007D2319" w:rsidP="00402BDE">
      <w:pPr>
        <w:rPr>
          <w:rFonts w:ascii="Times New Roman" w:hAnsi="Times New Roman" w:cs="Times New Roman"/>
          <w:b/>
          <w:sz w:val="24"/>
          <w:szCs w:val="24"/>
        </w:rPr>
      </w:pPr>
    </w:p>
    <w:p w:rsidR="00E63CFF" w:rsidRPr="00274DC4" w:rsidRDefault="00797DC4" w:rsidP="00A17C62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PacifiCorp </w:t>
      </w:r>
      <w:r w:rsidR="00402BDE" w:rsidRPr="00274DC4">
        <w:rPr>
          <w:rFonts w:ascii="Times New Roman" w:hAnsi="Times New Roman" w:cs="Times New Roman"/>
          <w:sz w:val="24"/>
          <w:szCs w:val="24"/>
        </w:rPr>
        <w:t>O</w:t>
      </w:r>
      <w:r w:rsidRPr="00274DC4">
        <w:rPr>
          <w:rFonts w:ascii="Times New Roman" w:hAnsi="Times New Roman" w:cs="Times New Roman"/>
          <w:sz w:val="24"/>
          <w:szCs w:val="24"/>
        </w:rPr>
        <w:t xml:space="preserve">pen </w:t>
      </w:r>
      <w:r w:rsidR="00402BDE" w:rsidRPr="00274DC4">
        <w:rPr>
          <w:rFonts w:ascii="Times New Roman" w:hAnsi="Times New Roman" w:cs="Times New Roman"/>
          <w:sz w:val="24"/>
          <w:szCs w:val="24"/>
        </w:rPr>
        <w:t>A</w:t>
      </w:r>
      <w:r w:rsidRPr="00274DC4">
        <w:rPr>
          <w:rFonts w:ascii="Times New Roman" w:hAnsi="Times New Roman" w:cs="Times New Roman"/>
          <w:sz w:val="24"/>
          <w:szCs w:val="24"/>
        </w:rPr>
        <w:t xml:space="preserve">ccess </w:t>
      </w:r>
      <w:r w:rsidR="00402BDE" w:rsidRPr="00274DC4">
        <w:rPr>
          <w:rFonts w:ascii="Times New Roman" w:hAnsi="Times New Roman" w:cs="Times New Roman"/>
          <w:sz w:val="24"/>
          <w:szCs w:val="24"/>
        </w:rPr>
        <w:t>T</w:t>
      </w:r>
      <w:r w:rsidRPr="00274DC4">
        <w:rPr>
          <w:rFonts w:ascii="Times New Roman" w:hAnsi="Times New Roman" w:cs="Times New Roman"/>
          <w:sz w:val="24"/>
          <w:szCs w:val="24"/>
        </w:rPr>
        <w:t xml:space="preserve">ransmission </w:t>
      </w:r>
      <w:r w:rsidR="00402BDE" w:rsidRPr="00274DC4">
        <w:rPr>
          <w:rFonts w:ascii="Times New Roman" w:hAnsi="Times New Roman" w:cs="Times New Roman"/>
          <w:sz w:val="24"/>
          <w:szCs w:val="24"/>
        </w:rPr>
        <w:t>T</w:t>
      </w:r>
      <w:r w:rsidRPr="00274DC4">
        <w:rPr>
          <w:rFonts w:ascii="Times New Roman" w:hAnsi="Times New Roman" w:cs="Times New Roman"/>
          <w:sz w:val="24"/>
          <w:szCs w:val="24"/>
        </w:rPr>
        <w:t>ariff (“OATT”)</w:t>
      </w:r>
      <w:r w:rsidR="00402BDE" w:rsidRPr="00274DC4">
        <w:rPr>
          <w:rFonts w:ascii="Times New Roman" w:hAnsi="Times New Roman" w:cs="Times New Roman"/>
          <w:sz w:val="24"/>
          <w:szCs w:val="24"/>
        </w:rPr>
        <w:t xml:space="preserve"> Attachment S contains the terms and conditions for service on the PacifiCorp COI Segment for transmission </w:t>
      </w:r>
      <w:r w:rsidR="00C5381C" w:rsidRPr="00274DC4">
        <w:rPr>
          <w:rFonts w:ascii="Times New Roman" w:hAnsi="Times New Roman" w:cs="Times New Roman"/>
          <w:sz w:val="24"/>
          <w:szCs w:val="24"/>
        </w:rPr>
        <w:t>customers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 which have purchased </w:t>
      </w:r>
      <w:r w:rsidR="00C97A22" w:rsidRPr="00274DC4">
        <w:rPr>
          <w:rFonts w:ascii="Times New Roman" w:hAnsi="Times New Roman" w:cs="Times New Roman"/>
          <w:sz w:val="24"/>
          <w:szCs w:val="24"/>
        </w:rPr>
        <w:t xml:space="preserve">transmission 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rights </w:t>
      </w:r>
      <w:r w:rsidR="006514A4" w:rsidRPr="00274DC4">
        <w:rPr>
          <w:rFonts w:ascii="Times New Roman" w:hAnsi="Times New Roman" w:cs="Times New Roman"/>
          <w:sz w:val="24"/>
          <w:szCs w:val="24"/>
        </w:rPr>
        <w:t>on PacifiCorp</w:t>
      </w:r>
      <w:r w:rsidR="00412A9E" w:rsidRPr="00274DC4">
        <w:rPr>
          <w:rFonts w:ascii="Times New Roman" w:hAnsi="Times New Roman" w:cs="Times New Roman"/>
          <w:sz w:val="24"/>
          <w:szCs w:val="24"/>
        </w:rPr>
        <w:t>’s share of the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 </w:t>
      </w:r>
      <w:r w:rsidR="00412A9E" w:rsidRPr="00274DC4">
        <w:rPr>
          <w:rFonts w:ascii="Times New Roman" w:hAnsi="Times New Roman" w:cs="Times New Roman"/>
          <w:sz w:val="24"/>
          <w:szCs w:val="24"/>
        </w:rPr>
        <w:t>transmission s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egment 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between Malin 500kV to Round Mountain </w:t>
      </w:r>
      <w:r w:rsidR="00A45704" w:rsidRPr="00274DC4">
        <w:rPr>
          <w:rFonts w:ascii="Times New Roman" w:hAnsi="Times New Roman" w:cs="Times New Roman"/>
          <w:sz w:val="24"/>
          <w:szCs w:val="24"/>
        </w:rPr>
        <w:t xml:space="preserve">230 </w:t>
      </w:r>
      <w:r w:rsidR="00A17C62" w:rsidRPr="00274DC4">
        <w:rPr>
          <w:rFonts w:ascii="Times New Roman" w:hAnsi="Times New Roman" w:cs="Times New Roman"/>
          <w:sz w:val="24"/>
          <w:szCs w:val="24"/>
        </w:rPr>
        <w:t>kV (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i.e., </w:t>
      </w:r>
      <w:r w:rsidR="00E63CFF" w:rsidRPr="00274DC4">
        <w:rPr>
          <w:rFonts w:ascii="Times New Roman" w:hAnsi="Times New Roman" w:cs="Times New Roman"/>
          <w:sz w:val="24"/>
          <w:szCs w:val="24"/>
        </w:rPr>
        <w:t>Malin500-RDM230</w:t>
      </w:r>
      <w:r w:rsidR="00A17C62" w:rsidRPr="00274DC4">
        <w:rPr>
          <w:rFonts w:ascii="Times New Roman" w:hAnsi="Times New Roman" w:cs="Times New Roman"/>
          <w:sz w:val="24"/>
          <w:szCs w:val="24"/>
        </w:rPr>
        <w:t>)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. Round Mountain </w:t>
      </w:r>
      <w:r w:rsidR="00A45704" w:rsidRPr="00274DC4">
        <w:rPr>
          <w:rFonts w:ascii="Times New Roman" w:hAnsi="Times New Roman" w:cs="Times New Roman"/>
          <w:sz w:val="24"/>
          <w:szCs w:val="24"/>
        </w:rPr>
        <w:t xml:space="preserve">230 </w:t>
      </w:r>
      <w:r w:rsidR="006514A4" w:rsidRPr="00274DC4">
        <w:rPr>
          <w:rFonts w:ascii="Times New Roman" w:hAnsi="Times New Roman" w:cs="Times New Roman"/>
          <w:sz w:val="24"/>
          <w:szCs w:val="24"/>
        </w:rPr>
        <w:t>kV is an interconnection point with the transmission system of the California Independent System Operator (“CAISO”).</w:t>
      </w:r>
    </w:p>
    <w:p w:rsidR="006514A4" w:rsidRPr="00274DC4" w:rsidRDefault="006514A4" w:rsidP="006514A4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6514A4" w:rsidRPr="00274DC4" w:rsidRDefault="00C5381C" w:rsidP="00E63CFF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The Operating Agreement is an agreement between CAISO and PacifiCorp, which effectuates settlement terms approved by </w:t>
      </w:r>
      <w:r w:rsidR="00B6139B" w:rsidRPr="00274DC4">
        <w:rPr>
          <w:rFonts w:ascii="Times New Roman" w:hAnsi="Times New Roman" w:cs="Times New Roman"/>
          <w:sz w:val="24"/>
          <w:szCs w:val="24"/>
        </w:rPr>
        <w:t>t</w:t>
      </w:r>
      <w:r w:rsidRPr="00274DC4">
        <w:rPr>
          <w:rFonts w:ascii="Times New Roman" w:hAnsi="Times New Roman" w:cs="Times New Roman"/>
          <w:sz w:val="24"/>
          <w:szCs w:val="24"/>
        </w:rPr>
        <w:t>he Federal Energy Regulatory Commission (“FERC”</w:t>
      </w:r>
      <w:r w:rsidR="00B6139B" w:rsidRPr="00274DC4">
        <w:rPr>
          <w:rFonts w:ascii="Times New Roman" w:hAnsi="Times New Roman" w:cs="Times New Roman"/>
          <w:sz w:val="24"/>
          <w:szCs w:val="24"/>
        </w:rPr>
        <w:t>) in Docket No. ER07-1373.</w:t>
      </w:r>
      <w:r w:rsidR="00E63CFF" w:rsidRPr="00274DC4">
        <w:rPr>
          <w:rFonts w:ascii="Times New Roman" w:hAnsi="Times New Roman" w:cs="Times New Roman"/>
          <w:sz w:val="24"/>
          <w:szCs w:val="24"/>
        </w:rPr>
        <w:t xml:space="preserve">  These terms include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 the treatment of PacifiCorp COI Segment rights as transmission ownership rights (“TORs”) within CAISO where </w:t>
      </w:r>
      <w:r w:rsidR="00C97A22" w:rsidRPr="00274DC4">
        <w:rPr>
          <w:rFonts w:ascii="Times New Roman" w:hAnsi="Times New Roman" w:cs="Times New Roman"/>
          <w:sz w:val="24"/>
          <w:szCs w:val="24"/>
        </w:rPr>
        <w:t xml:space="preserve">certain </w:t>
      </w:r>
      <w:r w:rsidR="006514A4" w:rsidRPr="00274DC4">
        <w:rPr>
          <w:rFonts w:ascii="Times New Roman" w:hAnsi="Times New Roman" w:cs="Times New Roman"/>
          <w:sz w:val="24"/>
          <w:szCs w:val="24"/>
        </w:rPr>
        <w:t>CAISO charges are reversed.</w:t>
      </w:r>
    </w:p>
    <w:p w:rsidR="00E63CFF" w:rsidRPr="00274DC4" w:rsidRDefault="00E63CFF" w:rsidP="006514A4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F7A7D" w:rsidRPr="00274DC4" w:rsidRDefault="0016779D" w:rsidP="006514A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The Federal Energy Regulatory Commission </w:t>
      </w:r>
      <w:r w:rsidR="00402BDE" w:rsidRPr="00274DC4">
        <w:rPr>
          <w:rFonts w:ascii="Times New Roman" w:hAnsi="Times New Roman" w:cs="Times New Roman"/>
          <w:sz w:val="24"/>
          <w:szCs w:val="24"/>
        </w:rPr>
        <w:t xml:space="preserve">(“FERC”) </w:t>
      </w:r>
      <w:r w:rsidRPr="00274DC4">
        <w:rPr>
          <w:rFonts w:ascii="Times New Roman" w:hAnsi="Times New Roman" w:cs="Times New Roman"/>
          <w:sz w:val="24"/>
          <w:szCs w:val="24"/>
        </w:rPr>
        <w:t xml:space="preserve">recently accepted a revision </w:t>
      </w:r>
      <w:r w:rsidR="00784768" w:rsidRPr="00274DC4">
        <w:rPr>
          <w:rFonts w:ascii="Times New Roman" w:hAnsi="Times New Roman" w:cs="Times New Roman"/>
          <w:sz w:val="24"/>
          <w:szCs w:val="24"/>
        </w:rPr>
        <w:t>to the Operating Agreement</w:t>
      </w:r>
      <w:r w:rsidR="00B6139B" w:rsidRPr="00274DC4">
        <w:rPr>
          <w:rFonts w:ascii="Times New Roman" w:hAnsi="Times New Roman" w:cs="Times New Roman"/>
          <w:sz w:val="24"/>
          <w:szCs w:val="24"/>
        </w:rPr>
        <w:t xml:space="preserve"> (now the Amended Operating Agreement)</w:t>
      </w:r>
      <w:r w:rsidR="00784768" w:rsidRPr="00274DC4">
        <w:rPr>
          <w:rFonts w:ascii="Times New Roman" w:hAnsi="Times New Roman" w:cs="Times New Roman"/>
          <w:sz w:val="24"/>
          <w:szCs w:val="24"/>
        </w:rPr>
        <w:t xml:space="preserve">, which </w:t>
      </w:r>
      <w:r w:rsidR="00402BDE" w:rsidRPr="00274DC4">
        <w:rPr>
          <w:rFonts w:ascii="Times New Roman" w:hAnsi="Times New Roman" w:cs="Times New Roman"/>
          <w:sz w:val="24"/>
          <w:szCs w:val="24"/>
        </w:rPr>
        <w:t xml:space="preserve">allows </w:t>
      </w:r>
      <w:r w:rsidR="00FF7A7D" w:rsidRPr="00274DC4">
        <w:rPr>
          <w:rFonts w:ascii="Times New Roman" w:hAnsi="Times New Roman" w:cs="Times New Roman"/>
          <w:sz w:val="24"/>
          <w:szCs w:val="24"/>
        </w:rPr>
        <w:t xml:space="preserve">PacifiCorp’s transmission customers </w:t>
      </w:r>
      <w:r w:rsidR="00402BDE" w:rsidRPr="00274DC4">
        <w:rPr>
          <w:rFonts w:ascii="Times New Roman" w:hAnsi="Times New Roman" w:cs="Times New Roman"/>
          <w:sz w:val="24"/>
          <w:szCs w:val="24"/>
        </w:rPr>
        <w:t xml:space="preserve">the opportunity to exchange </w:t>
      </w:r>
      <w:r w:rsidR="00C5381C" w:rsidRPr="00274DC4">
        <w:rPr>
          <w:rFonts w:ascii="Times New Roman" w:hAnsi="Times New Roman" w:cs="Times New Roman"/>
          <w:sz w:val="24"/>
          <w:szCs w:val="24"/>
        </w:rPr>
        <w:t xml:space="preserve">TORs </w:t>
      </w:r>
      <w:r w:rsidR="00402BDE" w:rsidRPr="00274DC4">
        <w:rPr>
          <w:rFonts w:ascii="Times New Roman" w:hAnsi="Times New Roman" w:cs="Times New Roman"/>
          <w:sz w:val="24"/>
          <w:szCs w:val="24"/>
        </w:rPr>
        <w:t xml:space="preserve">for option congestion revenue rights </w:t>
      </w:r>
      <w:r w:rsidR="00C5381C" w:rsidRPr="00274DC4">
        <w:rPr>
          <w:rFonts w:ascii="Times New Roman" w:hAnsi="Times New Roman" w:cs="Times New Roman"/>
          <w:sz w:val="24"/>
          <w:szCs w:val="24"/>
        </w:rPr>
        <w:t>(“CRRs”)</w:t>
      </w:r>
      <w:r w:rsidR="00283EE7" w:rsidRPr="00274DC4">
        <w:rPr>
          <w:rFonts w:ascii="Times New Roman" w:hAnsi="Times New Roman" w:cs="Times New Roman"/>
          <w:sz w:val="24"/>
          <w:szCs w:val="24"/>
        </w:rPr>
        <w:t>, which is a financial settlement right as opposed to a TOR physical scheduling right</w:t>
      </w:r>
      <w:r w:rsidR="00FF7A7D" w:rsidRPr="00274DC4">
        <w:rPr>
          <w:rFonts w:ascii="Times New Roman" w:hAnsi="Times New Roman" w:cs="Times New Roman"/>
          <w:sz w:val="24"/>
          <w:szCs w:val="24"/>
        </w:rPr>
        <w:t>.</w:t>
      </w:r>
      <w:r w:rsidR="007C56F0" w:rsidRPr="00274DC4">
        <w:rPr>
          <w:rFonts w:ascii="Times New Roman" w:hAnsi="Times New Roman" w:cs="Times New Roman"/>
          <w:sz w:val="24"/>
          <w:szCs w:val="24"/>
        </w:rPr>
        <w:t xml:space="preserve"> The CAISO refers to these CRRs as “TOR option CRRs.</w:t>
      </w:r>
    </w:p>
    <w:p w:rsidR="00283EE7" w:rsidRPr="00274DC4" w:rsidRDefault="00283EE7" w:rsidP="00283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3EE7" w:rsidRPr="00274DC4" w:rsidRDefault="00283EE7" w:rsidP="006514A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TOR option CRRs shall be settled as option CRR payments for the released capacity when there is a congestion price difference in the CAISO Day-Ahead market between Malin 500kV and the Round Mountain 230 kV or 500kV locations, regardless if the purchaser schedules at Malin.</w:t>
      </w:r>
    </w:p>
    <w:p w:rsidR="00FF7A7D" w:rsidRPr="00274DC4" w:rsidRDefault="00FF7A7D" w:rsidP="00FF7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A7D" w:rsidRPr="00274DC4" w:rsidRDefault="00FF7A7D" w:rsidP="006514A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To make the election, transmission customers with TORs provide a quarterly instruction to PacifiCorp to release a portion </w:t>
      </w:r>
      <w:r w:rsidR="007C56F0" w:rsidRPr="00274DC4">
        <w:rPr>
          <w:rFonts w:ascii="Times New Roman" w:hAnsi="Times New Roman" w:cs="Times New Roman"/>
          <w:sz w:val="24"/>
          <w:szCs w:val="24"/>
        </w:rPr>
        <w:t xml:space="preserve">or </w:t>
      </w:r>
      <w:r w:rsidR="00274DC4" w:rsidRPr="00274DC4">
        <w:rPr>
          <w:rFonts w:ascii="Times New Roman" w:hAnsi="Times New Roman" w:cs="Times New Roman"/>
          <w:sz w:val="24"/>
          <w:szCs w:val="24"/>
        </w:rPr>
        <w:t>their entire</w:t>
      </w:r>
      <w:r w:rsidRPr="00274DC4">
        <w:rPr>
          <w:rFonts w:ascii="Times New Roman" w:hAnsi="Times New Roman" w:cs="Times New Roman"/>
          <w:sz w:val="24"/>
          <w:szCs w:val="24"/>
        </w:rPr>
        <w:t xml:space="preserve"> share of reserved transmission rights at Malin for new firm use in CAISO.  PacifiCorp then relays the instruction </w:t>
      </w:r>
      <w:r w:rsidR="000B39E8" w:rsidRPr="00274DC4">
        <w:rPr>
          <w:rFonts w:ascii="Times New Roman" w:hAnsi="Times New Roman" w:cs="Times New Roman"/>
          <w:sz w:val="24"/>
          <w:szCs w:val="24"/>
        </w:rPr>
        <w:t>to CAISO</w:t>
      </w:r>
      <w:r w:rsidR="00283EE7" w:rsidRPr="00274DC4">
        <w:rPr>
          <w:rFonts w:ascii="Times New Roman" w:hAnsi="Times New Roman" w:cs="Times New Roman"/>
          <w:sz w:val="24"/>
          <w:szCs w:val="24"/>
        </w:rPr>
        <w:t xml:space="preserve">, </w:t>
      </w:r>
      <w:r w:rsidR="00283EE7" w:rsidRPr="00274DC4">
        <w:rPr>
          <w:rFonts w:ascii="Times New Roman" w:hAnsi="Times New Roman" w:cs="Times New Roman"/>
          <w:sz w:val="24"/>
          <w:szCs w:val="24"/>
        </w:rPr>
        <w:lastRenderedPageBreak/>
        <w:t>which may include sending the instruction through PacifiCorp’s Scheduling Coordinator</w:t>
      </w:r>
      <w:r w:rsidR="00C5381C" w:rsidRPr="00274DC4">
        <w:rPr>
          <w:rFonts w:ascii="Times New Roman" w:hAnsi="Times New Roman" w:cs="Times New Roman"/>
          <w:sz w:val="24"/>
          <w:szCs w:val="24"/>
        </w:rPr>
        <w:t>.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  The transmission customers electing this option </w:t>
      </w:r>
      <w:r w:rsidR="00D2521A" w:rsidRPr="00274DC4">
        <w:rPr>
          <w:rFonts w:ascii="Times New Roman" w:hAnsi="Times New Roman" w:cs="Times New Roman"/>
          <w:sz w:val="24"/>
          <w:szCs w:val="24"/>
        </w:rPr>
        <w:t xml:space="preserve">through PacifiCorp </w:t>
      </w:r>
      <w:r w:rsidR="006514A4" w:rsidRPr="00274DC4">
        <w:rPr>
          <w:rFonts w:ascii="Times New Roman" w:hAnsi="Times New Roman" w:cs="Times New Roman"/>
          <w:sz w:val="24"/>
          <w:szCs w:val="24"/>
        </w:rPr>
        <w:t xml:space="preserve">would be allocated CRRs with a source at Malin 500kV and </w:t>
      </w:r>
      <w:r w:rsidR="00C97A22" w:rsidRPr="00274DC4">
        <w:rPr>
          <w:rFonts w:ascii="Times New Roman" w:hAnsi="Times New Roman" w:cs="Times New Roman"/>
          <w:sz w:val="24"/>
          <w:szCs w:val="24"/>
        </w:rPr>
        <w:t xml:space="preserve">a sink at Round Mountain </w:t>
      </w:r>
      <w:r w:rsidRPr="00274DC4">
        <w:rPr>
          <w:rFonts w:ascii="Times New Roman" w:hAnsi="Times New Roman" w:cs="Times New Roman"/>
          <w:sz w:val="24"/>
          <w:szCs w:val="24"/>
        </w:rPr>
        <w:t xml:space="preserve">230 kV or Round Mountain </w:t>
      </w:r>
      <w:r w:rsidR="00C97A22" w:rsidRPr="00274DC4">
        <w:rPr>
          <w:rFonts w:ascii="Times New Roman" w:hAnsi="Times New Roman" w:cs="Times New Roman"/>
          <w:sz w:val="24"/>
          <w:szCs w:val="24"/>
        </w:rPr>
        <w:t>500 kV</w:t>
      </w:r>
      <w:r w:rsidR="006514A4" w:rsidRPr="00274DC4">
        <w:rPr>
          <w:rFonts w:ascii="Times New Roman" w:hAnsi="Times New Roman" w:cs="Times New Roman"/>
          <w:sz w:val="24"/>
          <w:szCs w:val="24"/>
        </w:rPr>
        <w:t>. </w:t>
      </w:r>
      <w:r w:rsidR="00274DC4">
        <w:rPr>
          <w:rFonts w:ascii="Times New Roman" w:hAnsi="Times New Roman" w:cs="Times New Roman"/>
          <w:sz w:val="24"/>
          <w:szCs w:val="24"/>
        </w:rPr>
        <w:t>”</w:t>
      </w:r>
    </w:p>
    <w:p w:rsidR="00FF7A7D" w:rsidRPr="00274DC4" w:rsidRDefault="00FF7A7D" w:rsidP="00FF7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4A4" w:rsidRPr="00274DC4" w:rsidRDefault="00603084" w:rsidP="00274DC4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On</w:t>
      </w:r>
      <w:r w:rsidR="00283EE7" w:rsidRPr="00274DC4">
        <w:rPr>
          <w:rFonts w:ascii="Times New Roman" w:hAnsi="Times New Roman" w:cs="Times New Roman"/>
          <w:sz w:val="24"/>
          <w:szCs w:val="24"/>
        </w:rPr>
        <w:t>ce a quarterly TOR option</w:t>
      </w:r>
      <w:r w:rsidR="00FF7A7D" w:rsidRPr="00274DC4">
        <w:rPr>
          <w:rFonts w:ascii="Times New Roman" w:hAnsi="Times New Roman" w:cs="Times New Roman"/>
          <w:sz w:val="24"/>
          <w:szCs w:val="24"/>
        </w:rPr>
        <w:t xml:space="preserve"> CRR election is made, it cannot be changed for the duration of that quarter</w:t>
      </w:r>
      <w:r w:rsidR="00283EE7" w:rsidRPr="00274DC4">
        <w:rPr>
          <w:rFonts w:ascii="Times New Roman" w:hAnsi="Times New Roman" w:cs="Times New Roman"/>
          <w:sz w:val="24"/>
          <w:szCs w:val="24"/>
        </w:rPr>
        <w:t xml:space="preserve"> and will be the same for peak and off peak periods</w:t>
      </w:r>
      <w:r w:rsidR="00FF7A7D" w:rsidRPr="00274DC4">
        <w:rPr>
          <w:rFonts w:ascii="Times New Roman" w:hAnsi="Times New Roman" w:cs="Times New Roman"/>
          <w:sz w:val="24"/>
          <w:szCs w:val="24"/>
        </w:rPr>
        <w:t>.</w:t>
      </w:r>
    </w:p>
    <w:p w:rsidR="00FF7A7D" w:rsidRPr="00274DC4" w:rsidRDefault="00FF7A7D" w:rsidP="00FF7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A7D" w:rsidRPr="00274DC4" w:rsidRDefault="007C56F0" w:rsidP="004A5A7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Standard CAISO charges for CRRs will apply to TOR option CRRs.  </w:t>
      </w:r>
      <w:r w:rsidR="00DD201D" w:rsidRPr="00274DC4">
        <w:rPr>
          <w:rFonts w:ascii="Times New Roman" w:hAnsi="Times New Roman" w:cs="Times New Roman"/>
          <w:sz w:val="24"/>
          <w:szCs w:val="24"/>
        </w:rPr>
        <w:t>The following link provides additional information</w:t>
      </w:r>
      <w:r w:rsidR="00283EE7" w:rsidRPr="00274DC4">
        <w:rPr>
          <w:rFonts w:ascii="Times New Roman" w:hAnsi="Times New Roman" w:cs="Times New Roman"/>
          <w:sz w:val="24"/>
          <w:szCs w:val="24"/>
        </w:rPr>
        <w:t xml:space="preserve"> on such charges</w:t>
      </w:r>
      <w:r w:rsidR="00DD201D" w:rsidRPr="00274DC4">
        <w:rPr>
          <w:rFonts w:ascii="Times New Roman" w:hAnsi="Times New Roman" w:cs="Times New Roman"/>
          <w:sz w:val="24"/>
          <w:szCs w:val="24"/>
        </w:rPr>
        <w:t>:</w:t>
      </w:r>
    </w:p>
    <w:p w:rsidR="00DD201D" w:rsidRPr="00274DC4" w:rsidRDefault="00087B6C" w:rsidP="00DD201D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D2319" w:rsidRPr="00274DC4">
          <w:rPr>
            <w:rStyle w:val="Hyperlink"/>
            <w:rFonts w:ascii="Times New Roman" w:hAnsi="Times New Roman" w:cs="Times New Roman"/>
            <w:sz w:val="24"/>
            <w:szCs w:val="24"/>
          </w:rPr>
          <w:t>http://www.caiso.com/informed/Pages/StakeholderProcesses/Budget-GridManagementCharge.aspx</w:t>
        </w:r>
      </w:hyperlink>
    </w:p>
    <w:p w:rsidR="007D2319" w:rsidRPr="00274DC4" w:rsidRDefault="007D2319" w:rsidP="00DD20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142" w:rsidRPr="00274DC4" w:rsidRDefault="00810142" w:rsidP="00DD20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Note: Look for the most recent Budget and Grid Management Charge Rates document. Currently</w:t>
      </w:r>
      <w:r w:rsidR="007D2319" w:rsidRPr="00274DC4">
        <w:rPr>
          <w:rFonts w:ascii="Times New Roman" w:hAnsi="Times New Roman" w:cs="Times New Roman"/>
          <w:sz w:val="24"/>
          <w:szCs w:val="24"/>
        </w:rPr>
        <w:t>,</w:t>
      </w:r>
      <w:r w:rsidRPr="00274DC4">
        <w:rPr>
          <w:rFonts w:ascii="Times New Roman" w:hAnsi="Times New Roman" w:cs="Times New Roman"/>
          <w:sz w:val="24"/>
          <w:szCs w:val="24"/>
        </w:rPr>
        <w:t xml:space="preserve"> as of April 2013</w:t>
      </w:r>
      <w:r w:rsidR="007D2319" w:rsidRPr="00274DC4">
        <w:rPr>
          <w:rFonts w:ascii="Times New Roman" w:hAnsi="Times New Roman" w:cs="Times New Roman"/>
          <w:sz w:val="24"/>
          <w:szCs w:val="24"/>
        </w:rPr>
        <w:t>,</w:t>
      </w:r>
      <w:r w:rsidRPr="00274DC4">
        <w:rPr>
          <w:rFonts w:ascii="Times New Roman" w:hAnsi="Times New Roman" w:cs="Times New Roman"/>
          <w:sz w:val="24"/>
          <w:szCs w:val="24"/>
        </w:rPr>
        <w:t xml:space="preserve"> </w:t>
      </w:r>
      <w:r w:rsidR="007D2319" w:rsidRPr="00274DC4">
        <w:rPr>
          <w:rFonts w:ascii="Times New Roman" w:hAnsi="Times New Roman" w:cs="Times New Roman"/>
          <w:sz w:val="24"/>
          <w:szCs w:val="24"/>
        </w:rPr>
        <w:t>t</w:t>
      </w:r>
      <w:r w:rsidRPr="00274DC4">
        <w:rPr>
          <w:rFonts w:ascii="Times New Roman" w:hAnsi="Times New Roman" w:cs="Times New Roman"/>
          <w:sz w:val="24"/>
          <w:szCs w:val="24"/>
        </w:rPr>
        <w:t>he CRR auction bid fee</w:t>
      </w:r>
      <w:r w:rsidR="007D2319" w:rsidRPr="00274DC4">
        <w:rPr>
          <w:rFonts w:ascii="Times New Roman" w:hAnsi="Times New Roman" w:cs="Times New Roman"/>
          <w:sz w:val="24"/>
          <w:szCs w:val="24"/>
        </w:rPr>
        <w:t>,</w:t>
      </w:r>
      <w:r w:rsidRPr="00274DC4">
        <w:rPr>
          <w:rFonts w:ascii="Times New Roman" w:hAnsi="Times New Roman" w:cs="Times New Roman"/>
          <w:sz w:val="24"/>
          <w:szCs w:val="24"/>
        </w:rPr>
        <w:t xml:space="preserve"> w</w:t>
      </w:r>
      <w:r w:rsidR="007D2319" w:rsidRPr="00274DC4">
        <w:rPr>
          <w:rFonts w:ascii="Times New Roman" w:hAnsi="Times New Roman" w:cs="Times New Roman"/>
          <w:sz w:val="24"/>
          <w:szCs w:val="24"/>
        </w:rPr>
        <w:t>hich consist</w:t>
      </w:r>
      <w:r w:rsidR="00041D78" w:rsidRPr="00274DC4">
        <w:rPr>
          <w:rFonts w:ascii="Times New Roman" w:hAnsi="Times New Roman" w:cs="Times New Roman"/>
          <w:sz w:val="24"/>
          <w:szCs w:val="24"/>
        </w:rPr>
        <w:t>s</w:t>
      </w:r>
      <w:r w:rsidR="007D2319" w:rsidRPr="00274DC4">
        <w:rPr>
          <w:rFonts w:ascii="Times New Roman" w:hAnsi="Times New Roman" w:cs="Times New Roman"/>
          <w:sz w:val="24"/>
          <w:szCs w:val="24"/>
        </w:rPr>
        <w:t xml:space="preserve"> of </w:t>
      </w:r>
      <w:r w:rsidRPr="00274DC4">
        <w:rPr>
          <w:rFonts w:ascii="Times New Roman" w:hAnsi="Times New Roman" w:cs="Times New Roman"/>
          <w:sz w:val="24"/>
          <w:szCs w:val="24"/>
        </w:rPr>
        <w:t xml:space="preserve">the number of accepted bids in CRR </w:t>
      </w:r>
      <w:r w:rsidR="00041D78" w:rsidRPr="00274DC4">
        <w:rPr>
          <w:rFonts w:ascii="Times New Roman" w:hAnsi="Times New Roman" w:cs="Times New Roman"/>
          <w:sz w:val="24"/>
          <w:szCs w:val="24"/>
        </w:rPr>
        <w:t xml:space="preserve">allocations and </w:t>
      </w:r>
      <w:r w:rsidRPr="00274DC4">
        <w:rPr>
          <w:rFonts w:ascii="Times New Roman" w:hAnsi="Times New Roman" w:cs="Times New Roman"/>
          <w:sz w:val="24"/>
          <w:szCs w:val="24"/>
        </w:rPr>
        <w:t>auctions</w:t>
      </w:r>
      <w:r w:rsidR="007D2319" w:rsidRPr="00274DC4">
        <w:rPr>
          <w:rFonts w:ascii="Times New Roman" w:hAnsi="Times New Roman" w:cs="Times New Roman"/>
          <w:sz w:val="24"/>
          <w:szCs w:val="24"/>
        </w:rPr>
        <w:t xml:space="preserve"> has a rate of $1.00. In addition, the CRR Service Charge, which is the MWh of congestion at a rate of $0.0135/MWhr.</w:t>
      </w:r>
      <w:r w:rsidR="00041D78" w:rsidRPr="00274DC4">
        <w:rPr>
          <w:rFonts w:ascii="Times New Roman" w:hAnsi="Times New Roman" w:cs="Times New Roman"/>
          <w:sz w:val="24"/>
          <w:szCs w:val="24"/>
        </w:rPr>
        <w:t xml:space="preserve">  For purposes of holding TOR option CRRs only the CRR Service Charge applies since these CRRs are not acquired through the allocation or auction processes.</w:t>
      </w:r>
    </w:p>
    <w:p w:rsidR="004A5A71" w:rsidRPr="00274DC4" w:rsidRDefault="003B5C86" w:rsidP="004A5A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An explanation of how the CRR Related Grid Management Charges are assessed can be found in the ISO BPM, “ Congestion Revenue Rights” : </w:t>
      </w:r>
      <w:hyperlink r:id="rId9" w:history="1">
        <w:r w:rsidRPr="00274DC4">
          <w:rPr>
            <w:rStyle w:val="Hyperlink"/>
            <w:rFonts w:ascii="Times New Roman" w:hAnsi="Times New Roman" w:cs="Times New Roman"/>
            <w:sz w:val="24"/>
            <w:szCs w:val="24"/>
          </w:rPr>
          <w:t>http://bpmcm.caiso.com/Pages/BPMDetails.aspx?BPM=Congestion Revenue Rights</w:t>
        </w:r>
      </w:hyperlink>
    </w:p>
    <w:p w:rsidR="003B5C86" w:rsidRPr="00274DC4" w:rsidRDefault="003B5C86" w:rsidP="004A5A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3CFF" w:rsidRPr="00274DC4" w:rsidRDefault="00E63CFF" w:rsidP="004A5A7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041D78" w:rsidRPr="00274DC4">
        <w:rPr>
          <w:rFonts w:ascii="Times New Roman" w:hAnsi="Times New Roman" w:cs="Times New Roman"/>
          <w:sz w:val="24"/>
          <w:szCs w:val="24"/>
        </w:rPr>
        <w:t xml:space="preserve">acquire </w:t>
      </w:r>
      <w:r w:rsidR="004A5A71" w:rsidRPr="00274DC4">
        <w:rPr>
          <w:rFonts w:ascii="Times New Roman" w:hAnsi="Times New Roman" w:cs="Times New Roman"/>
          <w:sz w:val="24"/>
          <w:szCs w:val="24"/>
        </w:rPr>
        <w:t>TOR option CRRs</w:t>
      </w:r>
      <w:r w:rsidRPr="00274DC4">
        <w:rPr>
          <w:rFonts w:ascii="Times New Roman" w:hAnsi="Times New Roman" w:cs="Times New Roman"/>
          <w:sz w:val="24"/>
          <w:szCs w:val="24"/>
        </w:rPr>
        <w:t>, transmission customers must follow the following process:</w:t>
      </w:r>
    </w:p>
    <w:p w:rsidR="00A17C62" w:rsidRPr="00274DC4" w:rsidRDefault="00A17C62" w:rsidP="00A17C62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A17C62" w:rsidRPr="00274DC4" w:rsidRDefault="00E63CFF" w:rsidP="00A17C62">
      <w:pPr>
        <w:pStyle w:val="ListParagraph"/>
        <w:numPr>
          <w:ilvl w:val="1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Each quarter, before the </w:t>
      </w:r>
      <w:r w:rsidR="00A17C62" w:rsidRPr="00274DC4">
        <w:rPr>
          <w:rFonts w:ascii="Times New Roman" w:hAnsi="Times New Roman" w:cs="Times New Roman"/>
          <w:sz w:val="24"/>
          <w:szCs w:val="24"/>
        </w:rPr>
        <w:t>CAISO’s CRR</w:t>
      </w:r>
      <w:r w:rsidRPr="00274DC4">
        <w:rPr>
          <w:rFonts w:ascii="Times New Roman" w:hAnsi="Times New Roman" w:cs="Times New Roman"/>
          <w:sz w:val="24"/>
          <w:szCs w:val="24"/>
        </w:rPr>
        <w:t xml:space="preserve"> annual or monthly allocation periods, 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transmission customers with capacity on the PacifiCorp COI Segment </w:t>
      </w:r>
      <w:r w:rsidR="007C56F0" w:rsidRPr="00274DC4">
        <w:rPr>
          <w:rFonts w:ascii="Times New Roman" w:hAnsi="Times New Roman" w:cs="Times New Roman"/>
          <w:sz w:val="24"/>
          <w:szCs w:val="24"/>
        </w:rPr>
        <w:t xml:space="preserve">(i.e., TORs) 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have the option to </w:t>
      </w:r>
      <w:r w:rsidRPr="00274DC4">
        <w:rPr>
          <w:rFonts w:ascii="Times New Roman" w:hAnsi="Times New Roman" w:cs="Times New Roman"/>
          <w:sz w:val="24"/>
          <w:szCs w:val="24"/>
        </w:rPr>
        <w:t xml:space="preserve">instruct </w:t>
      </w:r>
      <w:r w:rsidR="007C56F0" w:rsidRPr="00274DC4">
        <w:rPr>
          <w:rFonts w:ascii="Times New Roman" w:hAnsi="Times New Roman" w:cs="Times New Roman"/>
          <w:sz w:val="24"/>
          <w:szCs w:val="24"/>
        </w:rPr>
        <w:t xml:space="preserve">PacifiCorp to instruct 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CAISO to release a portion of their </w:t>
      </w:r>
      <w:r w:rsidRPr="00274DC4">
        <w:rPr>
          <w:rFonts w:ascii="Times New Roman" w:hAnsi="Times New Roman" w:cs="Times New Roman"/>
          <w:sz w:val="24"/>
          <w:szCs w:val="24"/>
        </w:rPr>
        <w:t xml:space="preserve">share of reserved transmission rights at Malin for new firm use. </w:t>
      </w:r>
      <w:r w:rsidR="00041D78" w:rsidRPr="00274DC4">
        <w:rPr>
          <w:rFonts w:ascii="Times New Roman" w:hAnsi="Times New Roman" w:cs="Times New Roman"/>
          <w:sz w:val="24"/>
          <w:szCs w:val="24"/>
        </w:rPr>
        <w:t xml:space="preserve">In exchange for releasing this capacity the transmission customer will receive </w:t>
      </w:r>
      <w:r w:rsidR="00C97A22" w:rsidRPr="00274DC4">
        <w:rPr>
          <w:rFonts w:ascii="Times New Roman" w:hAnsi="Times New Roman" w:cs="Times New Roman"/>
          <w:sz w:val="24"/>
          <w:szCs w:val="24"/>
        </w:rPr>
        <w:t>TOR option CRR</w:t>
      </w:r>
      <w:r w:rsidR="00041D78" w:rsidRPr="00274DC4">
        <w:rPr>
          <w:rFonts w:ascii="Times New Roman" w:hAnsi="Times New Roman" w:cs="Times New Roman"/>
          <w:sz w:val="24"/>
          <w:szCs w:val="24"/>
        </w:rPr>
        <w:t>s</w:t>
      </w:r>
      <w:r w:rsidR="00C97A22" w:rsidRPr="00274DC4">
        <w:rPr>
          <w:rFonts w:ascii="Times New Roman" w:hAnsi="Times New Roman" w:cs="Times New Roman"/>
          <w:sz w:val="24"/>
          <w:szCs w:val="24"/>
        </w:rPr>
        <w:t>.</w:t>
      </w:r>
      <w:r w:rsidR="007C56F0" w:rsidRPr="00274DC4">
        <w:rPr>
          <w:rFonts w:ascii="Times New Roman" w:hAnsi="Times New Roman" w:cs="Times New Roman"/>
          <w:sz w:val="24"/>
          <w:szCs w:val="24"/>
        </w:rPr>
        <w:t xml:space="preserve"> The instruction is made on a template form which is included with this posting.</w:t>
      </w:r>
    </w:p>
    <w:p w:rsidR="00C97A22" w:rsidRPr="00274DC4" w:rsidRDefault="00C97A22" w:rsidP="00A17C62">
      <w:pPr>
        <w:pStyle w:val="ListParagraph"/>
        <w:numPr>
          <w:ilvl w:val="1"/>
          <w:numId w:val="3"/>
        </w:num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C4">
        <w:rPr>
          <w:rFonts w:ascii="Times New Roman" w:hAnsi="Times New Roman" w:cs="Times New Roman"/>
          <w:b/>
          <w:sz w:val="24"/>
          <w:szCs w:val="24"/>
          <w:u w:val="single"/>
        </w:rPr>
        <w:t>The next quarterly election deadline</w:t>
      </w:r>
      <w:r w:rsidR="00DD201D" w:rsidRPr="0027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providing instructions to PacifiCorp using the template</w:t>
      </w:r>
      <w:r w:rsidRPr="0027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</w:t>
      </w:r>
      <w:r w:rsidR="00111EC6" w:rsidRPr="00274DC4">
        <w:rPr>
          <w:rFonts w:ascii="Times New Roman" w:hAnsi="Times New Roman" w:cs="Times New Roman"/>
          <w:b/>
          <w:sz w:val="24"/>
          <w:szCs w:val="24"/>
          <w:u w:val="single"/>
        </w:rPr>
        <w:t>5/1/2013</w:t>
      </w:r>
      <w:r w:rsidR="00274DC4" w:rsidRPr="0027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quarter beginning </w:t>
      </w:r>
      <w:r w:rsidR="00111EC6" w:rsidRPr="00274DC4">
        <w:rPr>
          <w:rFonts w:ascii="Times New Roman" w:hAnsi="Times New Roman" w:cs="Times New Roman"/>
          <w:b/>
          <w:sz w:val="24"/>
          <w:szCs w:val="24"/>
          <w:u w:val="single"/>
        </w:rPr>
        <w:t>7/1/2013</w:t>
      </w:r>
      <w:r w:rsidRPr="00274D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3084" w:rsidRPr="0027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201D" w:rsidRPr="00274DC4" w:rsidRDefault="00DD201D" w:rsidP="00DD201D">
      <w:pPr>
        <w:pStyle w:val="ListParagraph"/>
        <w:numPr>
          <w:ilvl w:val="1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Prior to submitting any instructions, t</w:t>
      </w:r>
      <w:r w:rsidR="00A17C62" w:rsidRPr="00274DC4">
        <w:rPr>
          <w:rFonts w:ascii="Times New Roman" w:hAnsi="Times New Roman" w:cs="Times New Roman"/>
          <w:sz w:val="24"/>
          <w:szCs w:val="24"/>
        </w:rPr>
        <w:t>ransmission customers with capacity on the PacifiCorp COI Segment</w:t>
      </w:r>
      <w:r w:rsidR="00E63CFF" w:rsidRPr="00274DC4">
        <w:rPr>
          <w:rFonts w:ascii="Times New Roman" w:hAnsi="Times New Roman" w:cs="Times New Roman"/>
          <w:sz w:val="24"/>
          <w:szCs w:val="24"/>
        </w:rPr>
        <w:t xml:space="preserve"> must register as </w:t>
      </w:r>
      <w:r w:rsidR="00A17C62" w:rsidRPr="00274DC4">
        <w:rPr>
          <w:rFonts w:ascii="Times New Roman" w:hAnsi="Times New Roman" w:cs="Times New Roman"/>
          <w:sz w:val="24"/>
          <w:szCs w:val="24"/>
        </w:rPr>
        <w:t xml:space="preserve">a </w:t>
      </w:r>
      <w:r w:rsidR="00103C5E" w:rsidRPr="00274DC4">
        <w:rPr>
          <w:rFonts w:ascii="Times New Roman" w:hAnsi="Times New Roman" w:cs="Times New Roman"/>
          <w:sz w:val="24"/>
          <w:szCs w:val="24"/>
        </w:rPr>
        <w:t xml:space="preserve">Candidate </w:t>
      </w:r>
      <w:r w:rsidR="00E63CFF" w:rsidRPr="00274DC4">
        <w:rPr>
          <w:rFonts w:ascii="Times New Roman" w:hAnsi="Times New Roman" w:cs="Times New Roman"/>
          <w:sz w:val="24"/>
          <w:szCs w:val="24"/>
        </w:rPr>
        <w:t xml:space="preserve">CRR </w:t>
      </w:r>
      <w:r w:rsidR="00103C5E" w:rsidRPr="00274DC4">
        <w:rPr>
          <w:rFonts w:ascii="Times New Roman" w:hAnsi="Times New Roman" w:cs="Times New Roman"/>
          <w:sz w:val="24"/>
          <w:szCs w:val="24"/>
        </w:rPr>
        <w:t>Holder</w:t>
      </w:r>
      <w:r w:rsidR="00E63CFF" w:rsidRPr="00274DC4">
        <w:rPr>
          <w:rFonts w:ascii="Times New Roman" w:hAnsi="Times New Roman" w:cs="Times New Roman"/>
          <w:sz w:val="24"/>
          <w:szCs w:val="24"/>
        </w:rPr>
        <w:t xml:space="preserve">, and meet all </w:t>
      </w:r>
      <w:r w:rsidRPr="00274DC4">
        <w:rPr>
          <w:rFonts w:ascii="Times New Roman" w:hAnsi="Times New Roman" w:cs="Times New Roman"/>
          <w:sz w:val="24"/>
          <w:szCs w:val="24"/>
        </w:rPr>
        <w:t>CAISO</w:t>
      </w:r>
      <w:r w:rsidR="00E63CFF" w:rsidRPr="00274DC4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274DC4">
        <w:rPr>
          <w:rFonts w:ascii="Times New Roman" w:hAnsi="Times New Roman" w:cs="Times New Roman"/>
          <w:sz w:val="24"/>
          <w:szCs w:val="24"/>
        </w:rPr>
        <w:t xml:space="preserve">, if they have not otherwise previously registered </w:t>
      </w:r>
      <w:r w:rsidR="00103C5E" w:rsidRPr="00274DC4">
        <w:rPr>
          <w:rFonts w:ascii="Times New Roman" w:hAnsi="Times New Roman" w:cs="Times New Roman"/>
          <w:sz w:val="24"/>
          <w:szCs w:val="24"/>
        </w:rPr>
        <w:t xml:space="preserve">as a Candidate CRR Holder </w:t>
      </w:r>
      <w:r w:rsidRPr="00274DC4">
        <w:rPr>
          <w:rFonts w:ascii="Times New Roman" w:hAnsi="Times New Roman" w:cs="Times New Roman"/>
          <w:sz w:val="24"/>
          <w:szCs w:val="24"/>
        </w:rPr>
        <w:t>with CAISO</w:t>
      </w:r>
      <w:r w:rsidR="00E63CFF" w:rsidRPr="00274DC4">
        <w:rPr>
          <w:rFonts w:ascii="Times New Roman" w:hAnsi="Times New Roman" w:cs="Times New Roman"/>
          <w:sz w:val="24"/>
          <w:szCs w:val="24"/>
        </w:rPr>
        <w:t>.</w:t>
      </w:r>
      <w:r w:rsidR="00C97A22" w:rsidRPr="00274DC4">
        <w:rPr>
          <w:rFonts w:ascii="Times New Roman" w:hAnsi="Times New Roman" w:cs="Times New Roman"/>
          <w:sz w:val="24"/>
          <w:szCs w:val="24"/>
        </w:rPr>
        <w:t xml:space="preserve">  This </w:t>
      </w:r>
      <w:r w:rsidRPr="00274DC4">
        <w:rPr>
          <w:rFonts w:ascii="Times New Roman" w:hAnsi="Times New Roman" w:cs="Times New Roman"/>
          <w:sz w:val="24"/>
          <w:szCs w:val="24"/>
        </w:rPr>
        <w:t>process can take</w:t>
      </w:r>
      <w:r w:rsidR="00603084" w:rsidRPr="00274DC4">
        <w:rPr>
          <w:rFonts w:ascii="Times New Roman" w:hAnsi="Times New Roman" w:cs="Times New Roman"/>
          <w:sz w:val="24"/>
          <w:szCs w:val="24"/>
        </w:rPr>
        <w:t xml:space="preserve"> </w:t>
      </w:r>
      <w:r w:rsidRPr="00274DC4">
        <w:rPr>
          <w:rFonts w:ascii="Times New Roman" w:hAnsi="Times New Roman" w:cs="Times New Roman"/>
          <w:sz w:val="24"/>
          <w:szCs w:val="24"/>
        </w:rPr>
        <w:t>45</w:t>
      </w:r>
      <w:r w:rsidR="00603084" w:rsidRPr="00274DC4">
        <w:rPr>
          <w:rFonts w:ascii="Times New Roman" w:hAnsi="Times New Roman" w:cs="Times New Roman"/>
          <w:sz w:val="24"/>
          <w:szCs w:val="24"/>
        </w:rPr>
        <w:t>-60</w:t>
      </w:r>
      <w:r w:rsidR="00103C5E" w:rsidRPr="00274DC4">
        <w:rPr>
          <w:rFonts w:ascii="Times New Roman" w:hAnsi="Times New Roman" w:cs="Times New Roman"/>
          <w:sz w:val="24"/>
          <w:szCs w:val="24"/>
        </w:rPr>
        <w:t xml:space="preserve"> days</w:t>
      </w:r>
      <w:r w:rsidR="00603084" w:rsidRPr="00274DC4">
        <w:rPr>
          <w:rFonts w:ascii="Times New Roman" w:hAnsi="Times New Roman" w:cs="Times New Roman"/>
          <w:sz w:val="24"/>
          <w:szCs w:val="24"/>
        </w:rPr>
        <w:t>.</w:t>
      </w:r>
      <w:r w:rsidRPr="00274DC4">
        <w:rPr>
          <w:rFonts w:ascii="Times New Roman" w:hAnsi="Times New Roman" w:cs="Times New Roman"/>
          <w:sz w:val="24"/>
          <w:szCs w:val="24"/>
        </w:rPr>
        <w:t xml:space="preserve"> The following link provides additional information</w:t>
      </w:r>
      <w:r w:rsidR="00283EE7" w:rsidRPr="00274DC4">
        <w:rPr>
          <w:rFonts w:ascii="Times New Roman" w:hAnsi="Times New Roman" w:cs="Times New Roman"/>
          <w:sz w:val="24"/>
          <w:szCs w:val="24"/>
        </w:rPr>
        <w:t xml:space="preserve"> on this process</w:t>
      </w:r>
      <w:r w:rsidRPr="00274DC4">
        <w:rPr>
          <w:rFonts w:ascii="Times New Roman" w:hAnsi="Times New Roman" w:cs="Times New Roman"/>
          <w:sz w:val="24"/>
          <w:szCs w:val="24"/>
        </w:rPr>
        <w:t>:</w:t>
      </w:r>
    </w:p>
    <w:p w:rsidR="00DD201D" w:rsidRPr="00274DC4" w:rsidRDefault="00DD201D" w:rsidP="00DD201D">
      <w:pPr>
        <w:pStyle w:val="ListParagraph"/>
        <w:spacing w:after="240"/>
        <w:ind w:left="1440"/>
        <w:rPr>
          <w:rFonts w:ascii="Times New Roman" w:hAnsi="Times New Roman" w:cs="Times New Roman"/>
          <w:sz w:val="24"/>
          <w:szCs w:val="24"/>
        </w:rPr>
      </w:pPr>
    </w:p>
    <w:p w:rsidR="00DD201D" w:rsidRPr="00274DC4" w:rsidRDefault="00087B6C" w:rsidP="00DD201D">
      <w:pPr>
        <w:pStyle w:val="ListParagraph"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D201D" w:rsidRPr="00274DC4">
          <w:rPr>
            <w:rStyle w:val="Hyperlink"/>
            <w:rFonts w:ascii="Times New Roman" w:hAnsi="Times New Roman" w:cs="Times New Roman"/>
            <w:sz w:val="24"/>
            <w:szCs w:val="24"/>
          </w:rPr>
          <w:t>http://bpmcm.caiso.com/Pages/BPMDetails.aspx?BPM=Candidate CRR Holder Registration</w:t>
        </w:r>
      </w:hyperlink>
    </w:p>
    <w:p w:rsidR="00784768" w:rsidRPr="00274DC4" w:rsidRDefault="00412A9E" w:rsidP="00412A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The following additional terms and condition apply to TOR option CRRs:</w:t>
      </w:r>
    </w:p>
    <w:p w:rsidR="000B39E8" w:rsidRPr="00274DC4" w:rsidRDefault="000B39E8" w:rsidP="000B39E8">
      <w:pPr>
        <w:numPr>
          <w:ilvl w:val="0"/>
          <w:numId w:val="5"/>
        </w:numPr>
        <w:spacing w:line="240" w:lineRule="exact"/>
        <w:ind w:left="216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lastRenderedPageBreak/>
        <w:t xml:space="preserve">There is no </w:t>
      </w:r>
      <w:r w:rsidR="00103C5E" w:rsidRPr="00274DC4">
        <w:rPr>
          <w:rFonts w:ascii="Times New Roman" w:hAnsi="Times New Roman" w:cs="Times New Roman"/>
          <w:sz w:val="24"/>
          <w:szCs w:val="24"/>
        </w:rPr>
        <w:t xml:space="preserve">scheduling </w:t>
      </w:r>
      <w:r w:rsidRPr="00274DC4">
        <w:rPr>
          <w:rFonts w:ascii="Times New Roman" w:hAnsi="Times New Roman" w:cs="Times New Roman"/>
          <w:sz w:val="24"/>
          <w:szCs w:val="24"/>
        </w:rPr>
        <w:t xml:space="preserve">priority for the TOR option CRR holder. PacifiCorp or its designated </w:t>
      </w:r>
      <w:r w:rsidR="00412A9E" w:rsidRPr="00274DC4">
        <w:rPr>
          <w:rFonts w:ascii="Times New Roman" w:hAnsi="Times New Roman" w:cs="Times New Roman"/>
          <w:sz w:val="24"/>
          <w:szCs w:val="24"/>
        </w:rPr>
        <w:t>transmission customer</w:t>
      </w:r>
      <w:r w:rsidRPr="00274DC4">
        <w:rPr>
          <w:rFonts w:ascii="Times New Roman" w:hAnsi="Times New Roman" w:cs="Times New Roman"/>
          <w:sz w:val="24"/>
          <w:szCs w:val="24"/>
        </w:rPr>
        <w:t xml:space="preserve"> shall receive the same priority as any other participant when bidding/scheduling on unreserved capacity at Malin.  </w:t>
      </w:r>
    </w:p>
    <w:p w:rsidR="000B39E8" w:rsidRPr="00274DC4" w:rsidRDefault="000B39E8" w:rsidP="000B39E8">
      <w:pPr>
        <w:spacing w:line="240" w:lineRule="exact"/>
        <w:ind w:left="2160"/>
        <w:rPr>
          <w:rFonts w:ascii="Times New Roman" w:hAnsi="Times New Roman" w:cs="Times New Roman"/>
          <w:sz w:val="24"/>
          <w:szCs w:val="24"/>
        </w:rPr>
      </w:pPr>
    </w:p>
    <w:p w:rsidR="000B39E8" w:rsidRPr="00274DC4" w:rsidRDefault="00933054" w:rsidP="00283EE7">
      <w:pPr>
        <w:numPr>
          <w:ilvl w:val="0"/>
          <w:numId w:val="5"/>
        </w:numPr>
        <w:spacing w:after="240" w:line="240" w:lineRule="exact"/>
        <w:ind w:left="216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 xml:space="preserve"> </w:t>
      </w:r>
      <w:r w:rsidR="000B39E8" w:rsidRPr="00274DC4">
        <w:rPr>
          <w:rFonts w:ascii="Times New Roman" w:hAnsi="Times New Roman" w:cs="Times New Roman"/>
          <w:sz w:val="24"/>
          <w:szCs w:val="24"/>
        </w:rPr>
        <w:t>No congestion settlement will be made for real-time congestion differences between Malin and Round Mountain</w:t>
      </w:r>
      <w:r w:rsidR="00283EE7" w:rsidRPr="00274DC4">
        <w:rPr>
          <w:rFonts w:ascii="Times New Roman" w:hAnsi="Times New Roman" w:cs="Times New Roman"/>
          <w:sz w:val="24"/>
          <w:szCs w:val="24"/>
        </w:rPr>
        <w:t>; TOR option CRRs apply only in Day-Ahead</w:t>
      </w:r>
      <w:r w:rsidR="000B39E8" w:rsidRPr="00274DC4">
        <w:rPr>
          <w:rFonts w:ascii="Times New Roman" w:hAnsi="Times New Roman" w:cs="Times New Roman"/>
          <w:sz w:val="24"/>
          <w:szCs w:val="24"/>
        </w:rPr>
        <w:t>.</w:t>
      </w:r>
      <w:r w:rsidR="00163B0A" w:rsidRPr="00274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E8" w:rsidRPr="00274DC4" w:rsidRDefault="000B39E8" w:rsidP="000B39E8">
      <w:pPr>
        <w:numPr>
          <w:ilvl w:val="0"/>
          <w:numId w:val="5"/>
        </w:numPr>
        <w:spacing w:after="240" w:line="240" w:lineRule="exact"/>
        <w:ind w:left="2160"/>
        <w:rPr>
          <w:rFonts w:ascii="Times New Roman" w:hAnsi="Times New Roman" w:cs="Times New Roman"/>
          <w:sz w:val="24"/>
          <w:szCs w:val="24"/>
        </w:rPr>
      </w:pPr>
      <w:r w:rsidRPr="00274DC4">
        <w:rPr>
          <w:rFonts w:ascii="Times New Roman" w:hAnsi="Times New Roman" w:cs="Times New Roman"/>
          <w:sz w:val="24"/>
          <w:szCs w:val="24"/>
        </w:rPr>
        <w:t>In the case of a de-rate, the quantity of congestion revenue shall be determined by PacifiCorp’s pro-rata share of unreserved capacity on the PACI tie.</w:t>
      </w:r>
      <w:r w:rsidR="00A04782" w:rsidRPr="00274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999" w:rsidRPr="00274DC4" w:rsidRDefault="00586999" w:rsidP="007307A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86999" w:rsidRPr="0027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FDE"/>
    <w:multiLevelType w:val="hybridMultilevel"/>
    <w:tmpl w:val="8054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6D50"/>
    <w:multiLevelType w:val="hybridMultilevel"/>
    <w:tmpl w:val="E91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5780"/>
    <w:multiLevelType w:val="hybridMultilevel"/>
    <w:tmpl w:val="2FB6CE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9"/>
    <w:rsid w:val="00041D78"/>
    <w:rsid w:val="00087B6C"/>
    <w:rsid w:val="000B39E8"/>
    <w:rsid w:val="00103C5E"/>
    <w:rsid w:val="00111EC6"/>
    <w:rsid w:val="00163B0A"/>
    <w:rsid w:val="0016779D"/>
    <w:rsid w:val="0021417B"/>
    <w:rsid w:val="00232641"/>
    <w:rsid w:val="00274DC4"/>
    <w:rsid w:val="00283EE7"/>
    <w:rsid w:val="003A2EA4"/>
    <w:rsid w:val="003B5C86"/>
    <w:rsid w:val="00402BDE"/>
    <w:rsid w:val="00412A9E"/>
    <w:rsid w:val="004A5A71"/>
    <w:rsid w:val="00586999"/>
    <w:rsid w:val="00603084"/>
    <w:rsid w:val="006514A4"/>
    <w:rsid w:val="007307AE"/>
    <w:rsid w:val="00751DA3"/>
    <w:rsid w:val="00784768"/>
    <w:rsid w:val="00797DC4"/>
    <w:rsid w:val="007C56F0"/>
    <w:rsid w:val="007D2319"/>
    <w:rsid w:val="007D4A21"/>
    <w:rsid w:val="00810142"/>
    <w:rsid w:val="00820F2E"/>
    <w:rsid w:val="00933054"/>
    <w:rsid w:val="00A04782"/>
    <w:rsid w:val="00A17C62"/>
    <w:rsid w:val="00A45704"/>
    <w:rsid w:val="00B6139B"/>
    <w:rsid w:val="00B71EAB"/>
    <w:rsid w:val="00C43BDB"/>
    <w:rsid w:val="00C5381C"/>
    <w:rsid w:val="00C97A22"/>
    <w:rsid w:val="00D2521A"/>
    <w:rsid w:val="00DD201D"/>
    <w:rsid w:val="00E63CF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A7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7D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A7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7D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informed/Pages/StakeholderProcesses/Budget-GridManagementCharg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bpmcm.caiso.com/Pages/BPMDetails.aspx?BPM=Candidate%20CRR%20Holder%20Registr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pmcm.caiso.com/Pages/BPMDetails.aspx?BPM=Candidate%20CRR%20Holder%20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pmcm.caiso.com/Pages/BPMDetails.aspx?BPM=Congestion%20Revenue%20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7DDD-198C-4BA1-ABC0-D5A3910C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p95594</dc:creator>
  <cp:lastModifiedBy>p95594</cp:lastModifiedBy>
  <cp:revision>2</cp:revision>
  <dcterms:created xsi:type="dcterms:W3CDTF">2013-04-29T16:43:00Z</dcterms:created>
  <dcterms:modified xsi:type="dcterms:W3CDTF">2013-04-29T16:43:00Z</dcterms:modified>
</cp:coreProperties>
</file>