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5701" w:rsidRPr="00D46F50" w:rsidRDefault="000D5701" w:rsidP="00727950">
      <w:pPr>
        <w:jc w:val="center"/>
        <w:rPr>
          <w:b/>
          <w:sz w:val="44"/>
          <w:szCs w:val="44"/>
        </w:rPr>
      </w:pPr>
    </w:p>
    <w:p w:rsidR="000D5701" w:rsidRPr="00D46F50" w:rsidRDefault="000D5701" w:rsidP="00727950">
      <w:pPr>
        <w:jc w:val="center"/>
        <w:rPr>
          <w:b/>
          <w:sz w:val="44"/>
          <w:szCs w:val="44"/>
        </w:rPr>
      </w:pPr>
    </w:p>
    <w:p w:rsidR="000D5701" w:rsidRPr="00D46F50" w:rsidRDefault="000D5701" w:rsidP="00727950">
      <w:pPr>
        <w:jc w:val="center"/>
        <w:rPr>
          <w:b/>
          <w:sz w:val="44"/>
          <w:szCs w:val="44"/>
        </w:rPr>
      </w:pPr>
    </w:p>
    <w:p w:rsidR="000D5701" w:rsidRPr="00D46F50" w:rsidRDefault="000D5701" w:rsidP="00727950">
      <w:pPr>
        <w:jc w:val="center"/>
        <w:rPr>
          <w:b/>
          <w:sz w:val="44"/>
          <w:szCs w:val="44"/>
        </w:rPr>
      </w:pPr>
    </w:p>
    <w:p w:rsidR="00D46F50" w:rsidRPr="00D46F50" w:rsidRDefault="00D46F50" w:rsidP="00727950">
      <w:pPr>
        <w:jc w:val="center"/>
        <w:rPr>
          <w:b/>
          <w:sz w:val="44"/>
          <w:szCs w:val="44"/>
        </w:rPr>
      </w:pPr>
    </w:p>
    <w:p w:rsidR="00FB0DE6" w:rsidRPr="00D46F50" w:rsidRDefault="00FB0DE6" w:rsidP="00FB0DE6">
      <w:pPr>
        <w:jc w:val="center"/>
        <w:rPr>
          <w:rFonts w:cs="Times New Roman"/>
          <w:b/>
          <w:sz w:val="44"/>
          <w:szCs w:val="44"/>
        </w:rPr>
      </w:pPr>
      <w:r w:rsidRPr="00D46F50">
        <w:rPr>
          <w:rFonts w:cs="Times New Roman"/>
          <w:b/>
          <w:sz w:val="44"/>
          <w:szCs w:val="44"/>
        </w:rPr>
        <w:t>Consulting Agreement Study</w:t>
      </w:r>
    </w:p>
    <w:p w:rsidR="00FB0DE6" w:rsidRPr="00D46F50" w:rsidRDefault="00FB0DE6" w:rsidP="00FB0DE6">
      <w:pPr>
        <w:jc w:val="center"/>
        <w:rPr>
          <w:rFonts w:cs="Times New Roman"/>
          <w:b/>
          <w:sz w:val="44"/>
          <w:szCs w:val="44"/>
        </w:rPr>
      </w:pPr>
    </w:p>
    <w:p w:rsidR="00FB0DE6" w:rsidRPr="00D46F50" w:rsidRDefault="00FB0DE6" w:rsidP="00FB0DE6">
      <w:pPr>
        <w:jc w:val="center"/>
        <w:rPr>
          <w:rFonts w:cs="Times New Roman"/>
          <w:b/>
          <w:sz w:val="44"/>
          <w:szCs w:val="44"/>
        </w:rPr>
      </w:pPr>
    </w:p>
    <w:p w:rsidR="00FB0DE6" w:rsidRPr="00D46F50" w:rsidRDefault="00FB0DE6" w:rsidP="00FB0DE6">
      <w:pPr>
        <w:jc w:val="center"/>
        <w:rPr>
          <w:rFonts w:cs="Times New Roman"/>
          <w:b/>
          <w:sz w:val="44"/>
          <w:szCs w:val="44"/>
        </w:rPr>
      </w:pPr>
      <w:r w:rsidRPr="00D46F50">
        <w:rPr>
          <w:rFonts w:cs="Times New Roman"/>
          <w:b/>
          <w:sz w:val="44"/>
          <w:szCs w:val="44"/>
        </w:rPr>
        <w:t>Completed for</w:t>
      </w:r>
    </w:p>
    <w:p w:rsidR="00FB0DE6" w:rsidRPr="00D46F50" w:rsidRDefault="00E60A49" w:rsidP="00FB0DE6">
      <w:pPr>
        <w:jc w:val="center"/>
        <w:rPr>
          <w:rFonts w:cs="Times New Roman"/>
          <w:sz w:val="44"/>
          <w:szCs w:val="44"/>
        </w:rPr>
      </w:pPr>
      <w:r>
        <w:rPr>
          <w:rFonts w:cs="Times New Roman"/>
          <w:sz w:val="44"/>
          <w:szCs w:val="44"/>
        </w:rPr>
        <w:t>Customer</w:t>
      </w:r>
    </w:p>
    <w:p w:rsidR="00FB0DE6" w:rsidRPr="00D46F50" w:rsidRDefault="00FB0DE6" w:rsidP="00FB0DE6">
      <w:pPr>
        <w:jc w:val="center"/>
        <w:rPr>
          <w:rFonts w:cs="Times New Roman"/>
          <w:b/>
          <w:sz w:val="44"/>
          <w:szCs w:val="44"/>
        </w:rPr>
      </w:pPr>
    </w:p>
    <w:p w:rsidR="00FB0DE6" w:rsidRPr="00D46F50" w:rsidRDefault="00C65161" w:rsidP="00D46F50">
      <w:pPr>
        <w:jc w:val="center"/>
        <w:rPr>
          <w:rFonts w:cs="Times New Roman"/>
          <w:b/>
          <w:sz w:val="44"/>
          <w:szCs w:val="44"/>
        </w:rPr>
      </w:pPr>
      <w:r>
        <w:rPr>
          <w:rFonts w:cs="Times New Roman"/>
          <w:b/>
          <w:sz w:val="44"/>
          <w:szCs w:val="44"/>
        </w:rPr>
        <w:t>Studies for</w:t>
      </w:r>
    </w:p>
    <w:p w:rsidR="00FB0DE6" w:rsidRPr="00C65161" w:rsidRDefault="00D46F50" w:rsidP="00FB0DE6">
      <w:pPr>
        <w:jc w:val="center"/>
        <w:rPr>
          <w:rFonts w:cs="Times New Roman"/>
          <w:sz w:val="44"/>
          <w:szCs w:val="44"/>
        </w:rPr>
      </w:pPr>
      <w:r w:rsidRPr="00C65161">
        <w:rPr>
          <w:rFonts w:cs="Times New Roman"/>
          <w:sz w:val="44"/>
          <w:szCs w:val="44"/>
        </w:rPr>
        <w:t>Mona</w:t>
      </w:r>
    </w:p>
    <w:p w:rsidR="00D46F50" w:rsidRPr="00C65161" w:rsidRDefault="00D46F50" w:rsidP="00FB0DE6">
      <w:pPr>
        <w:jc w:val="center"/>
        <w:rPr>
          <w:rFonts w:cs="Times New Roman"/>
          <w:sz w:val="44"/>
          <w:szCs w:val="44"/>
        </w:rPr>
      </w:pPr>
      <w:r w:rsidRPr="00C65161">
        <w:rPr>
          <w:rFonts w:cs="Times New Roman"/>
          <w:sz w:val="44"/>
          <w:szCs w:val="44"/>
        </w:rPr>
        <w:t>Borah</w:t>
      </w:r>
    </w:p>
    <w:p w:rsidR="00D46F50" w:rsidRPr="00C65161" w:rsidRDefault="00D46F50" w:rsidP="00FB0DE6">
      <w:pPr>
        <w:jc w:val="center"/>
        <w:rPr>
          <w:rFonts w:cs="Times New Roman"/>
          <w:sz w:val="44"/>
          <w:szCs w:val="44"/>
        </w:rPr>
      </w:pPr>
      <w:r w:rsidRPr="00C65161">
        <w:rPr>
          <w:rFonts w:cs="Times New Roman"/>
          <w:sz w:val="44"/>
          <w:szCs w:val="44"/>
        </w:rPr>
        <w:t>Red</w:t>
      </w:r>
      <w:r w:rsidR="00C65161">
        <w:rPr>
          <w:rFonts w:cs="Times New Roman"/>
          <w:sz w:val="44"/>
          <w:szCs w:val="44"/>
        </w:rPr>
        <w:t xml:space="preserve"> </w:t>
      </w:r>
      <w:r w:rsidRPr="00C65161">
        <w:rPr>
          <w:rFonts w:cs="Times New Roman"/>
          <w:sz w:val="44"/>
          <w:szCs w:val="44"/>
        </w:rPr>
        <w:t>Butte</w:t>
      </w:r>
    </w:p>
    <w:p w:rsidR="00D46F50" w:rsidRPr="00C65161" w:rsidRDefault="00D46F50" w:rsidP="00FB0DE6">
      <w:pPr>
        <w:jc w:val="center"/>
        <w:rPr>
          <w:rFonts w:cs="Times New Roman"/>
          <w:sz w:val="44"/>
          <w:szCs w:val="44"/>
        </w:rPr>
      </w:pPr>
      <w:r w:rsidRPr="00C65161">
        <w:rPr>
          <w:rFonts w:cs="Times New Roman"/>
          <w:sz w:val="44"/>
          <w:szCs w:val="44"/>
        </w:rPr>
        <w:t>Gonder</w:t>
      </w:r>
    </w:p>
    <w:p w:rsidR="00D46F50" w:rsidRPr="00C65161" w:rsidRDefault="00D46F50" w:rsidP="00FB0DE6">
      <w:pPr>
        <w:jc w:val="center"/>
        <w:rPr>
          <w:rFonts w:cs="Times New Roman"/>
          <w:sz w:val="44"/>
          <w:szCs w:val="44"/>
        </w:rPr>
      </w:pPr>
      <w:r w:rsidRPr="00C65161">
        <w:rPr>
          <w:rFonts w:cs="Times New Roman"/>
          <w:sz w:val="44"/>
          <w:szCs w:val="44"/>
        </w:rPr>
        <w:t>Amps</w:t>
      </w:r>
    </w:p>
    <w:p w:rsidR="00FB0DE6" w:rsidRPr="00D46F50" w:rsidRDefault="00FB0DE6" w:rsidP="00FB0DE6">
      <w:pPr>
        <w:jc w:val="center"/>
        <w:rPr>
          <w:rFonts w:cs="Times New Roman"/>
          <w:b/>
          <w:sz w:val="44"/>
          <w:szCs w:val="44"/>
        </w:rPr>
      </w:pPr>
    </w:p>
    <w:p w:rsidR="00D46F50" w:rsidRPr="00D46F50" w:rsidRDefault="00D46F50" w:rsidP="00FB0DE6">
      <w:pPr>
        <w:jc w:val="center"/>
        <w:rPr>
          <w:rFonts w:cs="Times New Roman"/>
          <w:b/>
          <w:sz w:val="44"/>
          <w:szCs w:val="44"/>
        </w:rPr>
      </w:pPr>
    </w:p>
    <w:p w:rsidR="00FB0DE6" w:rsidRPr="00D46F50" w:rsidRDefault="00E147B0" w:rsidP="00FB0DE6">
      <w:pPr>
        <w:jc w:val="center"/>
        <w:rPr>
          <w:rFonts w:cs="Times New Roman"/>
          <w:b/>
          <w:sz w:val="44"/>
          <w:szCs w:val="44"/>
        </w:rPr>
      </w:pPr>
      <w:r>
        <w:rPr>
          <w:rFonts w:cs="Times New Roman"/>
          <w:b/>
          <w:sz w:val="44"/>
          <w:szCs w:val="44"/>
        </w:rPr>
        <w:t>February</w:t>
      </w:r>
      <w:r w:rsidR="00FB0DE6" w:rsidRPr="00D46F50">
        <w:rPr>
          <w:rFonts w:cs="Times New Roman"/>
          <w:b/>
          <w:sz w:val="44"/>
          <w:szCs w:val="44"/>
        </w:rPr>
        <w:t xml:space="preserve"> 2014</w:t>
      </w:r>
    </w:p>
    <w:p w:rsidR="00D46F50" w:rsidRPr="00D46F50" w:rsidRDefault="00D46F50">
      <w:pPr>
        <w:overflowPunct/>
        <w:autoSpaceDE/>
        <w:autoSpaceDN/>
        <w:adjustRightInd/>
        <w:spacing w:after="200" w:line="276" w:lineRule="auto"/>
        <w:textAlignment w:val="auto"/>
        <w:rPr>
          <w:rFonts w:cs="Times New Roman"/>
          <w:b/>
          <w:sz w:val="44"/>
          <w:szCs w:val="44"/>
        </w:rPr>
      </w:pPr>
      <w:r w:rsidRPr="00D46F50">
        <w:rPr>
          <w:rFonts w:cs="Times New Roman"/>
          <w:b/>
          <w:sz w:val="44"/>
          <w:szCs w:val="44"/>
        </w:rPr>
        <w:br w:type="page"/>
      </w:r>
    </w:p>
    <w:p w:rsidR="000D5701" w:rsidRDefault="000D5701" w:rsidP="00727950">
      <w:pPr>
        <w:jc w:val="center"/>
        <w:rPr>
          <w:sz w:val="24"/>
          <w:szCs w:val="24"/>
        </w:rPr>
      </w:pPr>
    </w:p>
    <w:p w:rsidR="000D5701" w:rsidRDefault="000D5701" w:rsidP="00727950">
      <w:pPr>
        <w:jc w:val="center"/>
        <w:rPr>
          <w:sz w:val="24"/>
          <w:szCs w:val="24"/>
        </w:rPr>
      </w:pPr>
    </w:p>
    <w:p w:rsidR="000D5701" w:rsidRDefault="000D5701" w:rsidP="00727950">
      <w:pPr>
        <w:jc w:val="center"/>
        <w:rPr>
          <w:sz w:val="24"/>
          <w:szCs w:val="24"/>
        </w:rPr>
      </w:pPr>
    </w:p>
    <w:p w:rsidR="000D5701" w:rsidRDefault="000D5701" w:rsidP="00727950">
      <w:pPr>
        <w:jc w:val="center"/>
        <w:rPr>
          <w:sz w:val="24"/>
          <w:szCs w:val="24"/>
        </w:rPr>
      </w:pPr>
    </w:p>
    <w:p w:rsidR="000D5701" w:rsidRDefault="000D5701" w:rsidP="000D5701">
      <w:pPr>
        <w:rPr>
          <w:sz w:val="24"/>
          <w:szCs w:val="24"/>
        </w:rPr>
      </w:pPr>
    </w:p>
    <w:p w:rsidR="000D5701" w:rsidRDefault="000D5701" w:rsidP="000D5701">
      <w:pPr>
        <w:rPr>
          <w:sz w:val="24"/>
          <w:szCs w:val="24"/>
        </w:rPr>
      </w:pPr>
    </w:p>
    <w:sdt>
      <w:sdtPr>
        <w:rPr>
          <w:rFonts w:ascii="Times New Roman" w:eastAsiaTheme="minorHAnsi" w:hAnsi="Times New Roman" w:cstheme="minorBidi"/>
          <w:b w:val="0"/>
          <w:bCs w:val="0"/>
          <w:color w:val="auto"/>
          <w:sz w:val="20"/>
          <w:szCs w:val="20"/>
          <w:lang w:eastAsia="en-US"/>
        </w:rPr>
        <w:id w:val="1506482840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39789D" w:rsidRPr="008000E8" w:rsidRDefault="0039789D" w:rsidP="0039789D">
          <w:pPr>
            <w:pStyle w:val="TOCHeading"/>
            <w:jc w:val="center"/>
            <w:rPr>
              <w:rFonts w:ascii="Times New Roman" w:hAnsi="Times New Roman" w:cs="Times New Roman"/>
              <w:color w:val="auto"/>
              <w:sz w:val="48"/>
              <w:szCs w:val="48"/>
            </w:rPr>
          </w:pPr>
          <w:r w:rsidRPr="008000E8">
            <w:rPr>
              <w:rFonts w:ascii="Times New Roman" w:hAnsi="Times New Roman" w:cs="Times New Roman"/>
              <w:color w:val="auto"/>
              <w:sz w:val="48"/>
              <w:szCs w:val="48"/>
            </w:rPr>
            <w:t>Table of Contents</w:t>
          </w:r>
        </w:p>
        <w:p w:rsidR="008000E8" w:rsidRDefault="008000E8" w:rsidP="008000E8">
          <w:pPr>
            <w:rPr>
              <w:lang w:eastAsia="ja-JP"/>
            </w:rPr>
          </w:pPr>
        </w:p>
        <w:p w:rsidR="008000E8" w:rsidRPr="008000E8" w:rsidRDefault="008000E8" w:rsidP="008000E8">
          <w:pPr>
            <w:rPr>
              <w:lang w:eastAsia="ja-JP"/>
            </w:rPr>
          </w:pPr>
        </w:p>
        <w:p w:rsidR="008000E8" w:rsidRPr="008000E8" w:rsidRDefault="0039789D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</w:rPr>
          </w:pPr>
          <w:r w:rsidRPr="0039789D">
            <w:rPr>
              <w:rFonts w:cs="Times New Roman"/>
              <w:b/>
              <w:sz w:val="24"/>
              <w:szCs w:val="24"/>
            </w:rPr>
            <w:fldChar w:fldCharType="begin"/>
          </w:r>
          <w:r w:rsidRPr="0039789D">
            <w:rPr>
              <w:rFonts w:cs="Times New Roman"/>
              <w:b/>
              <w:sz w:val="24"/>
              <w:szCs w:val="24"/>
            </w:rPr>
            <w:instrText xml:space="preserve"> TOC \o "1-3" \h \z \u </w:instrText>
          </w:r>
          <w:r w:rsidRPr="0039789D">
            <w:rPr>
              <w:rFonts w:cs="Times New Roman"/>
              <w:b/>
              <w:sz w:val="24"/>
              <w:szCs w:val="24"/>
            </w:rPr>
            <w:fldChar w:fldCharType="separate"/>
          </w:r>
          <w:hyperlink w:anchor="_Toc379191960" w:history="1">
            <w:r w:rsidR="008000E8" w:rsidRPr="008000E8">
              <w:rPr>
                <w:rStyle w:val="Hyperlink"/>
                <w:noProof/>
                <w:sz w:val="24"/>
                <w:szCs w:val="24"/>
              </w:rPr>
              <w:t>1</w:t>
            </w:r>
            <w:r w:rsidR="008000E8" w:rsidRPr="008000E8">
              <w:rPr>
                <w:rFonts w:asciiTheme="minorHAnsi" w:eastAsiaTheme="minorEastAsia" w:hAnsiTheme="minorHAnsi"/>
                <w:noProof/>
                <w:sz w:val="24"/>
                <w:szCs w:val="24"/>
              </w:rPr>
              <w:tab/>
            </w:r>
            <w:r w:rsidR="008000E8" w:rsidRPr="008000E8">
              <w:rPr>
                <w:rStyle w:val="Hyperlink"/>
                <w:noProof/>
                <w:sz w:val="24"/>
                <w:szCs w:val="24"/>
              </w:rPr>
              <w:t>Description of Transmission Consulting Study Scope</w:t>
            </w:r>
            <w:r w:rsidR="008000E8" w:rsidRPr="008000E8">
              <w:rPr>
                <w:noProof/>
                <w:webHidden/>
                <w:sz w:val="24"/>
                <w:szCs w:val="24"/>
              </w:rPr>
              <w:tab/>
            </w:r>
            <w:r w:rsidR="008000E8" w:rsidRPr="008000E8">
              <w:rPr>
                <w:noProof/>
                <w:webHidden/>
                <w:sz w:val="24"/>
                <w:szCs w:val="24"/>
              </w:rPr>
              <w:fldChar w:fldCharType="begin"/>
            </w:r>
            <w:r w:rsidR="008000E8" w:rsidRPr="008000E8">
              <w:rPr>
                <w:noProof/>
                <w:webHidden/>
                <w:sz w:val="24"/>
                <w:szCs w:val="24"/>
              </w:rPr>
              <w:instrText xml:space="preserve"> PAGEREF _Toc379191960 \h </w:instrText>
            </w:r>
            <w:r w:rsidR="008000E8" w:rsidRPr="008000E8">
              <w:rPr>
                <w:noProof/>
                <w:webHidden/>
                <w:sz w:val="24"/>
                <w:szCs w:val="24"/>
              </w:rPr>
            </w:r>
            <w:r w:rsidR="008000E8" w:rsidRPr="008000E8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000E8" w:rsidRPr="008000E8">
              <w:rPr>
                <w:noProof/>
                <w:webHidden/>
                <w:sz w:val="24"/>
                <w:szCs w:val="24"/>
              </w:rPr>
              <w:t>3</w:t>
            </w:r>
            <w:r w:rsidR="008000E8" w:rsidRPr="008000E8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000E8" w:rsidRPr="008000E8" w:rsidRDefault="006F68DB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</w:rPr>
          </w:pPr>
          <w:hyperlink w:anchor="_Toc379191961" w:history="1">
            <w:r w:rsidR="008000E8" w:rsidRPr="008000E8">
              <w:rPr>
                <w:rStyle w:val="Hyperlink"/>
                <w:noProof/>
                <w:sz w:val="24"/>
                <w:szCs w:val="24"/>
              </w:rPr>
              <w:t>1.1</w:t>
            </w:r>
            <w:r w:rsidR="008000E8" w:rsidRPr="008000E8">
              <w:rPr>
                <w:rFonts w:asciiTheme="minorHAnsi" w:eastAsiaTheme="minorEastAsia" w:hAnsiTheme="minorHAnsi"/>
                <w:noProof/>
                <w:sz w:val="24"/>
                <w:szCs w:val="24"/>
              </w:rPr>
              <w:tab/>
            </w:r>
            <w:r w:rsidR="008000E8" w:rsidRPr="008000E8">
              <w:rPr>
                <w:rStyle w:val="Hyperlink"/>
                <w:noProof/>
                <w:sz w:val="24"/>
                <w:szCs w:val="24"/>
              </w:rPr>
              <w:t>Mona Study Request Summary</w:t>
            </w:r>
            <w:r w:rsidR="008000E8" w:rsidRPr="008000E8">
              <w:rPr>
                <w:noProof/>
                <w:webHidden/>
                <w:sz w:val="24"/>
                <w:szCs w:val="24"/>
              </w:rPr>
              <w:tab/>
            </w:r>
            <w:r w:rsidR="008000E8" w:rsidRPr="008000E8">
              <w:rPr>
                <w:noProof/>
                <w:webHidden/>
                <w:sz w:val="24"/>
                <w:szCs w:val="24"/>
              </w:rPr>
              <w:fldChar w:fldCharType="begin"/>
            </w:r>
            <w:r w:rsidR="008000E8" w:rsidRPr="008000E8">
              <w:rPr>
                <w:noProof/>
                <w:webHidden/>
                <w:sz w:val="24"/>
                <w:szCs w:val="24"/>
              </w:rPr>
              <w:instrText xml:space="preserve"> PAGEREF _Toc379191961 \h </w:instrText>
            </w:r>
            <w:r w:rsidR="008000E8" w:rsidRPr="008000E8">
              <w:rPr>
                <w:noProof/>
                <w:webHidden/>
                <w:sz w:val="24"/>
                <w:szCs w:val="24"/>
              </w:rPr>
            </w:r>
            <w:r w:rsidR="008000E8" w:rsidRPr="008000E8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000E8" w:rsidRPr="008000E8">
              <w:rPr>
                <w:noProof/>
                <w:webHidden/>
                <w:sz w:val="24"/>
                <w:szCs w:val="24"/>
              </w:rPr>
              <w:t>3</w:t>
            </w:r>
            <w:r w:rsidR="008000E8" w:rsidRPr="008000E8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000E8" w:rsidRPr="008000E8" w:rsidRDefault="006F68DB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</w:rPr>
          </w:pPr>
          <w:hyperlink w:anchor="_Toc379191962" w:history="1">
            <w:r w:rsidR="008000E8" w:rsidRPr="008000E8">
              <w:rPr>
                <w:rStyle w:val="Hyperlink"/>
                <w:noProof/>
                <w:sz w:val="24"/>
                <w:szCs w:val="24"/>
              </w:rPr>
              <w:t>1.2</w:t>
            </w:r>
            <w:r w:rsidR="008000E8" w:rsidRPr="008000E8">
              <w:rPr>
                <w:rFonts w:asciiTheme="minorHAnsi" w:eastAsiaTheme="minorEastAsia" w:hAnsiTheme="minorHAnsi"/>
                <w:noProof/>
                <w:sz w:val="24"/>
                <w:szCs w:val="24"/>
              </w:rPr>
              <w:tab/>
            </w:r>
            <w:r w:rsidR="008000E8" w:rsidRPr="008000E8">
              <w:rPr>
                <w:rStyle w:val="Hyperlink"/>
                <w:noProof/>
                <w:sz w:val="24"/>
                <w:szCs w:val="24"/>
              </w:rPr>
              <w:t>Borah Study Request Summary</w:t>
            </w:r>
            <w:r w:rsidR="008000E8" w:rsidRPr="008000E8">
              <w:rPr>
                <w:noProof/>
                <w:webHidden/>
                <w:sz w:val="24"/>
                <w:szCs w:val="24"/>
              </w:rPr>
              <w:tab/>
            </w:r>
            <w:r w:rsidR="008000E8" w:rsidRPr="008000E8">
              <w:rPr>
                <w:noProof/>
                <w:webHidden/>
                <w:sz w:val="24"/>
                <w:szCs w:val="24"/>
              </w:rPr>
              <w:fldChar w:fldCharType="begin"/>
            </w:r>
            <w:r w:rsidR="008000E8" w:rsidRPr="008000E8">
              <w:rPr>
                <w:noProof/>
                <w:webHidden/>
                <w:sz w:val="24"/>
                <w:szCs w:val="24"/>
              </w:rPr>
              <w:instrText xml:space="preserve"> PAGEREF _Toc379191962 \h </w:instrText>
            </w:r>
            <w:r w:rsidR="008000E8" w:rsidRPr="008000E8">
              <w:rPr>
                <w:noProof/>
                <w:webHidden/>
                <w:sz w:val="24"/>
                <w:szCs w:val="24"/>
              </w:rPr>
            </w:r>
            <w:r w:rsidR="008000E8" w:rsidRPr="008000E8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000E8" w:rsidRPr="008000E8">
              <w:rPr>
                <w:noProof/>
                <w:webHidden/>
                <w:sz w:val="24"/>
                <w:szCs w:val="24"/>
              </w:rPr>
              <w:t>3</w:t>
            </w:r>
            <w:r w:rsidR="008000E8" w:rsidRPr="008000E8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000E8" w:rsidRPr="008000E8" w:rsidRDefault="006F68DB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</w:rPr>
          </w:pPr>
          <w:hyperlink w:anchor="_Toc379191963" w:history="1">
            <w:r w:rsidR="008000E8" w:rsidRPr="008000E8">
              <w:rPr>
                <w:rStyle w:val="Hyperlink"/>
                <w:noProof/>
                <w:sz w:val="24"/>
                <w:szCs w:val="24"/>
              </w:rPr>
              <w:t>1.3</w:t>
            </w:r>
            <w:r w:rsidR="008000E8" w:rsidRPr="008000E8">
              <w:rPr>
                <w:rFonts w:asciiTheme="minorHAnsi" w:eastAsiaTheme="minorEastAsia" w:hAnsiTheme="minorHAnsi"/>
                <w:noProof/>
                <w:sz w:val="24"/>
                <w:szCs w:val="24"/>
              </w:rPr>
              <w:tab/>
            </w:r>
            <w:r w:rsidR="008000E8" w:rsidRPr="008000E8">
              <w:rPr>
                <w:rStyle w:val="Hyperlink"/>
                <w:noProof/>
                <w:sz w:val="24"/>
                <w:szCs w:val="24"/>
              </w:rPr>
              <w:t>Red Butte Study Request Summary</w:t>
            </w:r>
            <w:r w:rsidR="008000E8" w:rsidRPr="008000E8">
              <w:rPr>
                <w:noProof/>
                <w:webHidden/>
                <w:sz w:val="24"/>
                <w:szCs w:val="24"/>
              </w:rPr>
              <w:tab/>
            </w:r>
            <w:r w:rsidR="008000E8" w:rsidRPr="008000E8">
              <w:rPr>
                <w:noProof/>
                <w:webHidden/>
                <w:sz w:val="24"/>
                <w:szCs w:val="24"/>
              </w:rPr>
              <w:fldChar w:fldCharType="begin"/>
            </w:r>
            <w:r w:rsidR="008000E8" w:rsidRPr="008000E8">
              <w:rPr>
                <w:noProof/>
                <w:webHidden/>
                <w:sz w:val="24"/>
                <w:szCs w:val="24"/>
              </w:rPr>
              <w:instrText xml:space="preserve"> PAGEREF _Toc379191963 \h </w:instrText>
            </w:r>
            <w:r w:rsidR="008000E8" w:rsidRPr="008000E8">
              <w:rPr>
                <w:noProof/>
                <w:webHidden/>
                <w:sz w:val="24"/>
                <w:szCs w:val="24"/>
              </w:rPr>
            </w:r>
            <w:r w:rsidR="008000E8" w:rsidRPr="008000E8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000E8" w:rsidRPr="008000E8">
              <w:rPr>
                <w:noProof/>
                <w:webHidden/>
                <w:sz w:val="24"/>
                <w:szCs w:val="24"/>
              </w:rPr>
              <w:t>3</w:t>
            </w:r>
            <w:r w:rsidR="008000E8" w:rsidRPr="008000E8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000E8" w:rsidRPr="008000E8" w:rsidRDefault="006F68DB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</w:rPr>
          </w:pPr>
          <w:hyperlink w:anchor="_Toc379191964" w:history="1">
            <w:r w:rsidR="008000E8" w:rsidRPr="008000E8">
              <w:rPr>
                <w:rStyle w:val="Hyperlink"/>
                <w:noProof/>
                <w:sz w:val="24"/>
                <w:szCs w:val="24"/>
              </w:rPr>
              <w:t>1.4</w:t>
            </w:r>
            <w:r w:rsidR="008000E8" w:rsidRPr="008000E8">
              <w:rPr>
                <w:rFonts w:asciiTheme="minorHAnsi" w:eastAsiaTheme="minorEastAsia" w:hAnsiTheme="minorHAnsi"/>
                <w:noProof/>
                <w:sz w:val="24"/>
                <w:szCs w:val="24"/>
              </w:rPr>
              <w:tab/>
            </w:r>
            <w:r w:rsidR="008000E8" w:rsidRPr="008000E8">
              <w:rPr>
                <w:rStyle w:val="Hyperlink"/>
                <w:noProof/>
                <w:sz w:val="24"/>
                <w:szCs w:val="24"/>
              </w:rPr>
              <w:t>Gonder Study Request Summary</w:t>
            </w:r>
            <w:r w:rsidR="008000E8" w:rsidRPr="008000E8">
              <w:rPr>
                <w:noProof/>
                <w:webHidden/>
                <w:sz w:val="24"/>
                <w:szCs w:val="24"/>
              </w:rPr>
              <w:tab/>
            </w:r>
            <w:r w:rsidR="008000E8" w:rsidRPr="008000E8">
              <w:rPr>
                <w:noProof/>
                <w:webHidden/>
                <w:sz w:val="24"/>
                <w:szCs w:val="24"/>
              </w:rPr>
              <w:fldChar w:fldCharType="begin"/>
            </w:r>
            <w:r w:rsidR="008000E8" w:rsidRPr="008000E8">
              <w:rPr>
                <w:noProof/>
                <w:webHidden/>
                <w:sz w:val="24"/>
                <w:szCs w:val="24"/>
              </w:rPr>
              <w:instrText xml:space="preserve"> PAGEREF _Toc379191964 \h </w:instrText>
            </w:r>
            <w:r w:rsidR="008000E8" w:rsidRPr="008000E8">
              <w:rPr>
                <w:noProof/>
                <w:webHidden/>
                <w:sz w:val="24"/>
                <w:szCs w:val="24"/>
              </w:rPr>
            </w:r>
            <w:r w:rsidR="008000E8" w:rsidRPr="008000E8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000E8" w:rsidRPr="008000E8">
              <w:rPr>
                <w:noProof/>
                <w:webHidden/>
                <w:sz w:val="24"/>
                <w:szCs w:val="24"/>
              </w:rPr>
              <w:t>4</w:t>
            </w:r>
            <w:r w:rsidR="008000E8" w:rsidRPr="008000E8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000E8" w:rsidRPr="008000E8" w:rsidRDefault="006F68DB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</w:rPr>
          </w:pPr>
          <w:hyperlink w:anchor="_Toc379191965" w:history="1">
            <w:r w:rsidR="008000E8" w:rsidRPr="008000E8">
              <w:rPr>
                <w:rStyle w:val="Hyperlink"/>
                <w:noProof/>
                <w:sz w:val="24"/>
                <w:szCs w:val="24"/>
              </w:rPr>
              <w:t>1.5</w:t>
            </w:r>
            <w:r w:rsidR="008000E8" w:rsidRPr="008000E8">
              <w:rPr>
                <w:rFonts w:asciiTheme="minorHAnsi" w:eastAsiaTheme="minorEastAsia" w:hAnsiTheme="minorHAnsi"/>
                <w:noProof/>
                <w:sz w:val="24"/>
                <w:szCs w:val="24"/>
              </w:rPr>
              <w:tab/>
            </w:r>
            <w:r w:rsidR="008000E8" w:rsidRPr="008000E8">
              <w:rPr>
                <w:rStyle w:val="Hyperlink"/>
                <w:noProof/>
                <w:sz w:val="24"/>
                <w:szCs w:val="24"/>
              </w:rPr>
              <w:t>Amps Study Request Summary</w:t>
            </w:r>
            <w:r w:rsidR="008000E8" w:rsidRPr="008000E8">
              <w:rPr>
                <w:noProof/>
                <w:webHidden/>
                <w:sz w:val="24"/>
                <w:szCs w:val="24"/>
              </w:rPr>
              <w:tab/>
            </w:r>
            <w:r w:rsidR="008000E8" w:rsidRPr="008000E8">
              <w:rPr>
                <w:noProof/>
                <w:webHidden/>
                <w:sz w:val="24"/>
                <w:szCs w:val="24"/>
              </w:rPr>
              <w:fldChar w:fldCharType="begin"/>
            </w:r>
            <w:r w:rsidR="008000E8" w:rsidRPr="008000E8">
              <w:rPr>
                <w:noProof/>
                <w:webHidden/>
                <w:sz w:val="24"/>
                <w:szCs w:val="24"/>
              </w:rPr>
              <w:instrText xml:space="preserve"> PAGEREF _Toc379191965 \h </w:instrText>
            </w:r>
            <w:r w:rsidR="008000E8" w:rsidRPr="008000E8">
              <w:rPr>
                <w:noProof/>
                <w:webHidden/>
                <w:sz w:val="24"/>
                <w:szCs w:val="24"/>
              </w:rPr>
            </w:r>
            <w:r w:rsidR="008000E8" w:rsidRPr="008000E8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000E8" w:rsidRPr="008000E8">
              <w:rPr>
                <w:noProof/>
                <w:webHidden/>
                <w:sz w:val="24"/>
                <w:szCs w:val="24"/>
              </w:rPr>
              <w:t>4</w:t>
            </w:r>
            <w:r w:rsidR="008000E8" w:rsidRPr="008000E8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000E8" w:rsidRPr="008000E8" w:rsidRDefault="006F68DB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</w:rPr>
          </w:pPr>
          <w:hyperlink w:anchor="_Toc379191966" w:history="1">
            <w:r w:rsidR="008000E8" w:rsidRPr="008000E8">
              <w:rPr>
                <w:rStyle w:val="Hyperlink"/>
                <w:noProof/>
                <w:sz w:val="24"/>
                <w:szCs w:val="24"/>
              </w:rPr>
              <w:t>2</w:t>
            </w:r>
            <w:r w:rsidR="008000E8" w:rsidRPr="008000E8">
              <w:rPr>
                <w:rFonts w:asciiTheme="minorHAnsi" w:eastAsiaTheme="minorEastAsia" w:hAnsiTheme="minorHAnsi"/>
                <w:noProof/>
                <w:sz w:val="24"/>
                <w:szCs w:val="24"/>
              </w:rPr>
              <w:tab/>
            </w:r>
            <w:r w:rsidR="008000E8" w:rsidRPr="008000E8">
              <w:rPr>
                <w:rStyle w:val="Hyperlink"/>
                <w:noProof/>
                <w:sz w:val="24"/>
                <w:szCs w:val="24"/>
              </w:rPr>
              <w:t>Overall Assumptions</w:t>
            </w:r>
            <w:r w:rsidR="008000E8" w:rsidRPr="008000E8">
              <w:rPr>
                <w:noProof/>
                <w:webHidden/>
                <w:sz w:val="24"/>
                <w:szCs w:val="24"/>
              </w:rPr>
              <w:tab/>
            </w:r>
            <w:r w:rsidR="008000E8" w:rsidRPr="008000E8">
              <w:rPr>
                <w:noProof/>
                <w:webHidden/>
                <w:sz w:val="24"/>
                <w:szCs w:val="24"/>
              </w:rPr>
              <w:fldChar w:fldCharType="begin"/>
            </w:r>
            <w:r w:rsidR="008000E8" w:rsidRPr="008000E8">
              <w:rPr>
                <w:noProof/>
                <w:webHidden/>
                <w:sz w:val="24"/>
                <w:szCs w:val="24"/>
              </w:rPr>
              <w:instrText xml:space="preserve"> PAGEREF _Toc379191966 \h </w:instrText>
            </w:r>
            <w:r w:rsidR="008000E8" w:rsidRPr="008000E8">
              <w:rPr>
                <w:noProof/>
                <w:webHidden/>
                <w:sz w:val="24"/>
                <w:szCs w:val="24"/>
              </w:rPr>
            </w:r>
            <w:r w:rsidR="008000E8" w:rsidRPr="008000E8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000E8" w:rsidRPr="008000E8">
              <w:rPr>
                <w:noProof/>
                <w:webHidden/>
                <w:sz w:val="24"/>
                <w:szCs w:val="24"/>
              </w:rPr>
              <w:t>4</w:t>
            </w:r>
            <w:r w:rsidR="008000E8" w:rsidRPr="008000E8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000E8" w:rsidRPr="008000E8" w:rsidRDefault="006F68DB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</w:rPr>
          </w:pPr>
          <w:hyperlink w:anchor="_Toc379191967" w:history="1">
            <w:r w:rsidR="008000E8" w:rsidRPr="008000E8">
              <w:rPr>
                <w:rStyle w:val="Hyperlink"/>
                <w:noProof/>
                <w:sz w:val="24"/>
                <w:szCs w:val="24"/>
              </w:rPr>
              <w:t>3</w:t>
            </w:r>
            <w:r w:rsidR="008000E8" w:rsidRPr="008000E8">
              <w:rPr>
                <w:rFonts w:asciiTheme="minorHAnsi" w:eastAsiaTheme="minorEastAsia" w:hAnsiTheme="minorHAnsi"/>
                <w:noProof/>
                <w:sz w:val="24"/>
                <w:szCs w:val="24"/>
              </w:rPr>
              <w:tab/>
            </w:r>
            <w:r w:rsidR="008000E8" w:rsidRPr="008000E8">
              <w:rPr>
                <w:rStyle w:val="Hyperlink"/>
                <w:noProof/>
                <w:sz w:val="24"/>
                <w:szCs w:val="24"/>
              </w:rPr>
              <w:t>Goshen Area Transmission Rights – 328 MW</w:t>
            </w:r>
            <w:r w:rsidR="008000E8" w:rsidRPr="008000E8">
              <w:rPr>
                <w:noProof/>
                <w:webHidden/>
                <w:sz w:val="24"/>
                <w:szCs w:val="24"/>
              </w:rPr>
              <w:tab/>
            </w:r>
            <w:r w:rsidR="008000E8" w:rsidRPr="008000E8">
              <w:rPr>
                <w:noProof/>
                <w:webHidden/>
                <w:sz w:val="24"/>
                <w:szCs w:val="24"/>
              </w:rPr>
              <w:fldChar w:fldCharType="begin"/>
            </w:r>
            <w:r w:rsidR="008000E8" w:rsidRPr="008000E8">
              <w:rPr>
                <w:noProof/>
                <w:webHidden/>
                <w:sz w:val="24"/>
                <w:szCs w:val="24"/>
              </w:rPr>
              <w:instrText xml:space="preserve"> PAGEREF _Toc379191967 \h </w:instrText>
            </w:r>
            <w:r w:rsidR="008000E8" w:rsidRPr="008000E8">
              <w:rPr>
                <w:noProof/>
                <w:webHidden/>
                <w:sz w:val="24"/>
                <w:szCs w:val="24"/>
              </w:rPr>
            </w:r>
            <w:r w:rsidR="008000E8" w:rsidRPr="008000E8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000E8" w:rsidRPr="008000E8">
              <w:rPr>
                <w:noProof/>
                <w:webHidden/>
                <w:sz w:val="24"/>
                <w:szCs w:val="24"/>
              </w:rPr>
              <w:t>5</w:t>
            </w:r>
            <w:r w:rsidR="008000E8" w:rsidRPr="008000E8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000E8" w:rsidRPr="008000E8" w:rsidRDefault="006F68DB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</w:rPr>
          </w:pPr>
          <w:hyperlink w:anchor="_Toc379191968" w:history="1">
            <w:r w:rsidR="008000E8" w:rsidRPr="008000E8">
              <w:rPr>
                <w:rStyle w:val="Hyperlink"/>
                <w:noProof/>
                <w:sz w:val="24"/>
                <w:szCs w:val="24"/>
              </w:rPr>
              <w:t>4</w:t>
            </w:r>
            <w:r w:rsidR="008000E8" w:rsidRPr="008000E8">
              <w:rPr>
                <w:rFonts w:asciiTheme="minorHAnsi" w:eastAsiaTheme="minorEastAsia" w:hAnsiTheme="minorHAnsi"/>
                <w:noProof/>
                <w:sz w:val="24"/>
                <w:szCs w:val="24"/>
              </w:rPr>
              <w:tab/>
            </w:r>
            <w:r w:rsidR="008000E8" w:rsidRPr="008000E8">
              <w:rPr>
                <w:rStyle w:val="Hyperlink"/>
                <w:noProof/>
                <w:sz w:val="24"/>
                <w:szCs w:val="24"/>
              </w:rPr>
              <w:t>Study Results for Requested Points</w:t>
            </w:r>
            <w:r w:rsidR="008000E8" w:rsidRPr="008000E8">
              <w:rPr>
                <w:noProof/>
                <w:webHidden/>
                <w:sz w:val="24"/>
                <w:szCs w:val="24"/>
              </w:rPr>
              <w:tab/>
            </w:r>
            <w:r w:rsidR="008000E8" w:rsidRPr="008000E8">
              <w:rPr>
                <w:noProof/>
                <w:webHidden/>
                <w:sz w:val="24"/>
                <w:szCs w:val="24"/>
              </w:rPr>
              <w:fldChar w:fldCharType="begin"/>
            </w:r>
            <w:r w:rsidR="008000E8" w:rsidRPr="008000E8">
              <w:rPr>
                <w:noProof/>
                <w:webHidden/>
                <w:sz w:val="24"/>
                <w:szCs w:val="24"/>
              </w:rPr>
              <w:instrText xml:space="preserve"> PAGEREF _Toc379191968 \h </w:instrText>
            </w:r>
            <w:r w:rsidR="008000E8" w:rsidRPr="008000E8">
              <w:rPr>
                <w:noProof/>
                <w:webHidden/>
                <w:sz w:val="24"/>
                <w:szCs w:val="24"/>
              </w:rPr>
            </w:r>
            <w:r w:rsidR="008000E8" w:rsidRPr="008000E8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000E8" w:rsidRPr="008000E8">
              <w:rPr>
                <w:noProof/>
                <w:webHidden/>
                <w:sz w:val="24"/>
                <w:szCs w:val="24"/>
              </w:rPr>
              <w:t>9</w:t>
            </w:r>
            <w:r w:rsidR="008000E8" w:rsidRPr="008000E8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000E8" w:rsidRPr="008000E8" w:rsidRDefault="006F68DB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</w:rPr>
          </w:pPr>
          <w:hyperlink w:anchor="_Toc379191969" w:history="1">
            <w:r w:rsidR="008000E8" w:rsidRPr="008000E8">
              <w:rPr>
                <w:rStyle w:val="Hyperlink"/>
                <w:rFonts w:eastAsia="Calibri"/>
                <w:noProof/>
                <w:sz w:val="24"/>
                <w:szCs w:val="24"/>
              </w:rPr>
              <w:t>4.1</w:t>
            </w:r>
            <w:r w:rsidR="008000E8" w:rsidRPr="008000E8">
              <w:rPr>
                <w:rFonts w:asciiTheme="minorHAnsi" w:eastAsiaTheme="minorEastAsia" w:hAnsiTheme="minorHAnsi"/>
                <w:noProof/>
                <w:sz w:val="24"/>
                <w:szCs w:val="24"/>
              </w:rPr>
              <w:tab/>
            </w:r>
            <w:r w:rsidR="008000E8" w:rsidRPr="008000E8">
              <w:rPr>
                <w:rStyle w:val="Hyperlink"/>
                <w:noProof/>
                <w:sz w:val="24"/>
                <w:szCs w:val="24"/>
              </w:rPr>
              <w:t>Mona DNR (POR), Goshen (POD)</w:t>
            </w:r>
            <w:r w:rsidR="008000E8" w:rsidRPr="008000E8">
              <w:rPr>
                <w:noProof/>
                <w:webHidden/>
                <w:sz w:val="24"/>
                <w:szCs w:val="24"/>
              </w:rPr>
              <w:tab/>
            </w:r>
            <w:r w:rsidR="008000E8" w:rsidRPr="008000E8">
              <w:rPr>
                <w:noProof/>
                <w:webHidden/>
                <w:sz w:val="24"/>
                <w:szCs w:val="24"/>
              </w:rPr>
              <w:fldChar w:fldCharType="begin"/>
            </w:r>
            <w:r w:rsidR="008000E8" w:rsidRPr="008000E8">
              <w:rPr>
                <w:noProof/>
                <w:webHidden/>
                <w:sz w:val="24"/>
                <w:szCs w:val="24"/>
              </w:rPr>
              <w:instrText xml:space="preserve"> PAGEREF _Toc379191969 \h </w:instrText>
            </w:r>
            <w:r w:rsidR="008000E8" w:rsidRPr="008000E8">
              <w:rPr>
                <w:noProof/>
                <w:webHidden/>
                <w:sz w:val="24"/>
                <w:szCs w:val="24"/>
              </w:rPr>
            </w:r>
            <w:r w:rsidR="008000E8" w:rsidRPr="008000E8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000E8" w:rsidRPr="008000E8">
              <w:rPr>
                <w:noProof/>
                <w:webHidden/>
                <w:sz w:val="24"/>
                <w:szCs w:val="24"/>
              </w:rPr>
              <w:t>9</w:t>
            </w:r>
            <w:r w:rsidR="008000E8" w:rsidRPr="008000E8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000E8" w:rsidRPr="008000E8" w:rsidRDefault="006F68DB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</w:rPr>
          </w:pPr>
          <w:hyperlink w:anchor="_Toc379191970" w:history="1">
            <w:r w:rsidR="008000E8" w:rsidRPr="008000E8">
              <w:rPr>
                <w:rStyle w:val="Hyperlink"/>
                <w:rFonts w:eastAsia="Calibri"/>
                <w:noProof/>
                <w:sz w:val="24"/>
                <w:szCs w:val="24"/>
              </w:rPr>
              <w:t>4.2</w:t>
            </w:r>
            <w:r w:rsidR="008000E8" w:rsidRPr="008000E8">
              <w:rPr>
                <w:rFonts w:asciiTheme="minorHAnsi" w:eastAsiaTheme="minorEastAsia" w:hAnsiTheme="minorHAnsi"/>
                <w:noProof/>
                <w:sz w:val="24"/>
                <w:szCs w:val="24"/>
              </w:rPr>
              <w:tab/>
            </w:r>
            <w:r w:rsidR="008000E8" w:rsidRPr="008000E8">
              <w:rPr>
                <w:rStyle w:val="Hyperlink"/>
                <w:rFonts w:eastAsia="Calibri"/>
                <w:noProof/>
                <w:sz w:val="24"/>
                <w:szCs w:val="24"/>
              </w:rPr>
              <w:t>Borah DNR (POR), Goshen (POD)</w:t>
            </w:r>
            <w:r w:rsidR="008000E8" w:rsidRPr="008000E8">
              <w:rPr>
                <w:noProof/>
                <w:webHidden/>
                <w:sz w:val="24"/>
                <w:szCs w:val="24"/>
              </w:rPr>
              <w:tab/>
            </w:r>
            <w:r w:rsidR="008000E8" w:rsidRPr="008000E8">
              <w:rPr>
                <w:noProof/>
                <w:webHidden/>
                <w:sz w:val="24"/>
                <w:szCs w:val="24"/>
              </w:rPr>
              <w:fldChar w:fldCharType="begin"/>
            </w:r>
            <w:r w:rsidR="008000E8" w:rsidRPr="008000E8">
              <w:rPr>
                <w:noProof/>
                <w:webHidden/>
                <w:sz w:val="24"/>
                <w:szCs w:val="24"/>
              </w:rPr>
              <w:instrText xml:space="preserve"> PAGEREF _Toc379191970 \h </w:instrText>
            </w:r>
            <w:r w:rsidR="008000E8" w:rsidRPr="008000E8">
              <w:rPr>
                <w:noProof/>
                <w:webHidden/>
                <w:sz w:val="24"/>
                <w:szCs w:val="24"/>
              </w:rPr>
            </w:r>
            <w:r w:rsidR="008000E8" w:rsidRPr="008000E8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000E8" w:rsidRPr="008000E8">
              <w:rPr>
                <w:noProof/>
                <w:webHidden/>
                <w:sz w:val="24"/>
                <w:szCs w:val="24"/>
              </w:rPr>
              <w:t>10</w:t>
            </w:r>
            <w:r w:rsidR="008000E8" w:rsidRPr="008000E8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000E8" w:rsidRPr="008000E8" w:rsidRDefault="006F68DB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</w:rPr>
          </w:pPr>
          <w:hyperlink w:anchor="_Toc379191971" w:history="1">
            <w:r w:rsidR="008000E8" w:rsidRPr="008000E8">
              <w:rPr>
                <w:rStyle w:val="Hyperlink"/>
                <w:rFonts w:eastAsia="Calibri"/>
                <w:noProof/>
                <w:sz w:val="24"/>
                <w:szCs w:val="24"/>
              </w:rPr>
              <w:t>4.3</w:t>
            </w:r>
            <w:r w:rsidR="008000E8" w:rsidRPr="008000E8">
              <w:rPr>
                <w:rFonts w:asciiTheme="minorHAnsi" w:eastAsiaTheme="minorEastAsia" w:hAnsiTheme="minorHAnsi"/>
                <w:noProof/>
                <w:sz w:val="24"/>
                <w:szCs w:val="24"/>
              </w:rPr>
              <w:tab/>
            </w:r>
            <w:r w:rsidR="008000E8" w:rsidRPr="008000E8">
              <w:rPr>
                <w:rStyle w:val="Hyperlink"/>
                <w:rFonts w:eastAsia="Calibri"/>
                <w:noProof/>
                <w:sz w:val="24"/>
                <w:szCs w:val="24"/>
              </w:rPr>
              <w:t>Red Butte DNR (POR), Goshen (POD)</w:t>
            </w:r>
            <w:r w:rsidR="008000E8" w:rsidRPr="008000E8">
              <w:rPr>
                <w:noProof/>
                <w:webHidden/>
                <w:sz w:val="24"/>
                <w:szCs w:val="24"/>
              </w:rPr>
              <w:tab/>
            </w:r>
            <w:r w:rsidR="008000E8" w:rsidRPr="008000E8">
              <w:rPr>
                <w:noProof/>
                <w:webHidden/>
                <w:sz w:val="24"/>
                <w:szCs w:val="24"/>
              </w:rPr>
              <w:fldChar w:fldCharType="begin"/>
            </w:r>
            <w:r w:rsidR="008000E8" w:rsidRPr="008000E8">
              <w:rPr>
                <w:noProof/>
                <w:webHidden/>
                <w:sz w:val="24"/>
                <w:szCs w:val="24"/>
              </w:rPr>
              <w:instrText xml:space="preserve"> PAGEREF _Toc379191971 \h </w:instrText>
            </w:r>
            <w:r w:rsidR="008000E8" w:rsidRPr="008000E8">
              <w:rPr>
                <w:noProof/>
                <w:webHidden/>
                <w:sz w:val="24"/>
                <w:szCs w:val="24"/>
              </w:rPr>
            </w:r>
            <w:r w:rsidR="008000E8" w:rsidRPr="008000E8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000E8" w:rsidRPr="008000E8">
              <w:rPr>
                <w:noProof/>
                <w:webHidden/>
                <w:sz w:val="24"/>
                <w:szCs w:val="24"/>
              </w:rPr>
              <w:t>10</w:t>
            </w:r>
            <w:r w:rsidR="008000E8" w:rsidRPr="008000E8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000E8" w:rsidRPr="008000E8" w:rsidRDefault="006F68DB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</w:rPr>
          </w:pPr>
          <w:hyperlink w:anchor="_Toc379191972" w:history="1">
            <w:r w:rsidR="008000E8" w:rsidRPr="008000E8">
              <w:rPr>
                <w:rStyle w:val="Hyperlink"/>
                <w:rFonts w:eastAsia="Calibri"/>
                <w:noProof/>
                <w:sz w:val="24"/>
                <w:szCs w:val="24"/>
              </w:rPr>
              <w:t>4.4</w:t>
            </w:r>
            <w:r w:rsidR="008000E8" w:rsidRPr="008000E8">
              <w:rPr>
                <w:rFonts w:asciiTheme="minorHAnsi" w:eastAsiaTheme="minorEastAsia" w:hAnsiTheme="minorHAnsi"/>
                <w:noProof/>
                <w:sz w:val="24"/>
                <w:szCs w:val="24"/>
              </w:rPr>
              <w:tab/>
            </w:r>
            <w:r w:rsidR="008000E8" w:rsidRPr="008000E8">
              <w:rPr>
                <w:rStyle w:val="Hyperlink"/>
                <w:rFonts w:eastAsia="Calibri"/>
                <w:noProof/>
                <w:sz w:val="24"/>
                <w:szCs w:val="24"/>
              </w:rPr>
              <w:t>Gonder DNR (POR), Goshen (POD)</w:t>
            </w:r>
            <w:r w:rsidR="008000E8" w:rsidRPr="008000E8">
              <w:rPr>
                <w:noProof/>
                <w:webHidden/>
                <w:sz w:val="24"/>
                <w:szCs w:val="24"/>
              </w:rPr>
              <w:tab/>
            </w:r>
            <w:r w:rsidR="008000E8" w:rsidRPr="008000E8">
              <w:rPr>
                <w:noProof/>
                <w:webHidden/>
                <w:sz w:val="24"/>
                <w:szCs w:val="24"/>
              </w:rPr>
              <w:fldChar w:fldCharType="begin"/>
            </w:r>
            <w:r w:rsidR="008000E8" w:rsidRPr="008000E8">
              <w:rPr>
                <w:noProof/>
                <w:webHidden/>
                <w:sz w:val="24"/>
                <w:szCs w:val="24"/>
              </w:rPr>
              <w:instrText xml:space="preserve"> PAGEREF _Toc379191972 \h </w:instrText>
            </w:r>
            <w:r w:rsidR="008000E8" w:rsidRPr="008000E8">
              <w:rPr>
                <w:noProof/>
                <w:webHidden/>
                <w:sz w:val="24"/>
                <w:szCs w:val="24"/>
              </w:rPr>
            </w:r>
            <w:r w:rsidR="008000E8" w:rsidRPr="008000E8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000E8" w:rsidRPr="008000E8">
              <w:rPr>
                <w:noProof/>
                <w:webHidden/>
                <w:sz w:val="24"/>
                <w:szCs w:val="24"/>
              </w:rPr>
              <w:t>10</w:t>
            </w:r>
            <w:r w:rsidR="008000E8" w:rsidRPr="008000E8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000E8" w:rsidRPr="008000E8" w:rsidRDefault="006F68DB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</w:rPr>
          </w:pPr>
          <w:hyperlink w:anchor="_Toc379191973" w:history="1">
            <w:r w:rsidR="008000E8" w:rsidRPr="008000E8">
              <w:rPr>
                <w:rStyle w:val="Hyperlink"/>
                <w:noProof/>
                <w:sz w:val="24"/>
                <w:szCs w:val="24"/>
              </w:rPr>
              <w:t>4.5</w:t>
            </w:r>
            <w:r w:rsidR="008000E8" w:rsidRPr="008000E8">
              <w:rPr>
                <w:rFonts w:asciiTheme="minorHAnsi" w:eastAsiaTheme="minorEastAsia" w:hAnsiTheme="minorHAnsi"/>
                <w:noProof/>
                <w:sz w:val="24"/>
                <w:szCs w:val="24"/>
              </w:rPr>
              <w:tab/>
            </w:r>
            <w:r w:rsidR="008000E8" w:rsidRPr="008000E8">
              <w:rPr>
                <w:rStyle w:val="Hyperlink"/>
                <w:noProof/>
                <w:sz w:val="24"/>
                <w:szCs w:val="24"/>
              </w:rPr>
              <w:t>AMPS Line</w:t>
            </w:r>
            <w:r w:rsidR="008000E8" w:rsidRPr="008000E8">
              <w:rPr>
                <w:noProof/>
                <w:webHidden/>
                <w:sz w:val="24"/>
                <w:szCs w:val="24"/>
              </w:rPr>
              <w:tab/>
            </w:r>
            <w:r w:rsidR="008000E8" w:rsidRPr="008000E8">
              <w:rPr>
                <w:noProof/>
                <w:webHidden/>
                <w:sz w:val="24"/>
                <w:szCs w:val="24"/>
              </w:rPr>
              <w:fldChar w:fldCharType="begin"/>
            </w:r>
            <w:r w:rsidR="008000E8" w:rsidRPr="008000E8">
              <w:rPr>
                <w:noProof/>
                <w:webHidden/>
                <w:sz w:val="24"/>
                <w:szCs w:val="24"/>
              </w:rPr>
              <w:instrText xml:space="preserve"> PAGEREF _Toc379191973 \h </w:instrText>
            </w:r>
            <w:r w:rsidR="008000E8" w:rsidRPr="008000E8">
              <w:rPr>
                <w:noProof/>
                <w:webHidden/>
                <w:sz w:val="24"/>
                <w:szCs w:val="24"/>
              </w:rPr>
            </w:r>
            <w:r w:rsidR="008000E8" w:rsidRPr="008000E8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000E8" w:rsidRPr="008000E8">
              <w:rPr>
                <w:noProof/>
                <w:webHidden/>
                <w:sz w:val="24"/>
                <w:szCs w:val="24"/>
              </w:rPr>
              <w:t>11</w:t>
            </w:r>
            <w:r w:rsidR="008000E8" w:rsidRPr="008000E8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9789D" w:rsidRDefault="0039789D">
          <w:r w:rsidRPr="0039789D">
            <w:rPr>
              <w:rFonts w:cs="Times New Roman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:rsidR="0039789D" w:rsidRDefault="0039789D">
      <w:pPr>
        <w:overflowPunct/>
        <w:autoSpaceDE/>
        <w:autoSpaceDN/>
        <w:adjustRightInd/>
        <w:spacing w:after="200" w:line="276" w:lineRule="auto"/>
        <w:textAlignment w:val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39789D" w:rsidRDefault="00FB0DE6" w:rsidP="00FB0DE6">
      <w:pPr>
        <w:pStyle w:val="Heading1"/>
      </w:pPr>
      <w:bookmarkStart w:id="0" w:name="_Toc379191960"/>
      <w:r w:rsidRPr="00FB0DE6">
        <w:t>Description of Transmission Consulting Study Scope</w:t>
      </w:r>
      <w:bookmarkEnd w:id="0"/>
    </w:p>
    <w:p w:rsidR="00FB0DE6" w:rsidRDefault="00E60A49" w:rsidP="00FB0DE6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Customer</w:t>
      </w:r>
      <w:r w:rsidR="00FB0DE6" w:rsidRPr="00693E07">
        <w:rPr>
          <w:rFonts w:cs="Times New Roman"/>
          <w:sz w:val="24"/>
          <w:szCs w:val="24"/>
        </w:rPr>
        <w:t xml:space="preserve"> and PacifiCorp are parties to a Transmission Consulting Study Agreement (“Agreement”), </w:t>
      </w:r>
      <w:r>
        <w:rPr>
          <w:rFonts w:cs="Times New Roman"/>
          <w:sz w:val="24"/>
          <w:szCs w:val="24"/>
        </w:rPr>
        <w:t>Customer</w:t>
      </w:r>
      <w:r w:rsidR="00FB0DE6" w:rsidRPr="00693E07">
        <w:rPr>
          <w:rFonts w:cs="Times New Roman"/>
          <w:sz w:val="24"/>
          <w:szCs w:val="24"/>
        </w:rPr>
        <w:t xml:space="preserve"> contract number </w:t>
      </w:r>
      <w:r w:rsidR="00AE2B88">
        <w:rPr>
          <w:rFonts w:cs="Times New Roman"/>
          <w:sz w:val="24"/>
          <w:szCs w:val="24"/>
        </w:rPr>
        <w:t>XXX</w:t>
      </w:r>
      <w:r w:rsidR="00AE2B88" w:rsidRPr="00693E07">
        <w:rPr>
          <w:rFonts w:cs="Times New Roman"/>
          <w:sz w:val="24"/>
          <w:szCs w:val="24"/>
        </w:rPr>
        <w:t>X</w:t>
      </w:r>
      <w:r w:rsidR="00FB0DE6" w:rsidRPr="00693E07">
        <w:rPr>
          <w:rFonts w:cs="Times New Roman"/>
          <w:sz w:val="24"/>
          <w:szCs w:val="24"/>
        </w:rPr>
        <w:t>-</w:t>
      </w:r>
      <w:r w:rsidR="00AE2B88">
        <w:rPr>
          <w:rFonts w:cs="Times New Roman"/>
          <w:sz w:val="24"/>
          <w:szCs w:val="24"/>
        </w:rPr>
        <w:t>XXXXX</w:t>
      </w:r>
      <w:r w:rsidR="00FB0DE6" w:rsidRPr="00693E07">
        <w:rPr>
          <w:rFonts w:cs="Times New Roman"/>
          <w:sz w:val="24"/>
          <w:szCs w:val="24"/>
        </w:rPr>
        <w:t xml:space="preserve">.  </w:t>
      </w:r>
      <w:r w:rsidR="00FB0DE6">
        <w:rPr>
          <w:rFonts w:cs="Times New Roman"/>
          <w:sz w:val="24"/>
          <w:szCs w:val="24"/>
        </w:rPr>
        <w:t xml:space="preserve">The Agreement allows for </w:t>
      </w:r>
      <w:r>
        <w:rPr>
          <w:rFonts w:cs="Times New Roman"/>
          <w:sz w:val="24"/>
          <w:szCs w:val="24"/>
        </w:rPr>
        <w:t>Customer</w:t>
      </w:r>
      <w:r w:rsidR="00FB0DE6">
        <w:rPr>
          <w:rFonts w:cs="Times New Roman"/>
          <w:sz w:val="24"/>
          <w:szCs w:val="24"/>
        </w:rPr>
        <w:t xml:space="preserve"> to </w:t>
      </w:r>
      <w:r w:rsidR="00FB0DE6" w:rsidRPr="00717808">
        <w:rPr>
          <w:rFonts w:cs="Times New Roman"/>
          <w:sz w:val="24"/>
          <w:szCs w:val="24"/>
        </w:rPr>
        <w:t>engage PacifiCorp for transmission</w:t>
      </w:r>
      <w:r w:rsidR="00FB0DE6">
        <w:rPr>
          <w:rFonts w:cs="Times New Roman"/>
          <w:sz w:val="24"/>
          <w:szCs w:val="24"/>
        </w:rPr>
        <w:t xml:space="preserve"> </w:t>
      </w:r>
      <w:r w:rsidR="00FB0DE6" w:rsidRPr="00717808">
        <w:rPr>
          <w:rFonts w:cs="Times New Roman"/>
          <w:sz w:val="24"/>
          <w:szCs w:val="24"/>
        </w:rPr>
        <w:t xml:space="preserve">planning consulting services where PacifiCorp shall act as </w:t>
      </w:r>
      <w:r>
        <w:rPr>
          <w:rFonts w:cs="Times New Roman"/>
          <w:sz w:val="24"/>
          <w:szCs w:val="24"/>
        </w:rPr>
        <w:t>Customer</w:t>
      </w:r>
      <w:r w:rsidR="00FB0DE6" w:rsidRPr="00717808">
        <w:rPr>
          <w:rFonts w:cs="Times New Roman"/>
          <w:sz w:val="24"/>
          <w:szCs w:val="24"/>
        </w:rPr>
        <w:t xml:space="preserve">'s consultant to evaluate specific study requests submitted from time to time by </w:t>
      </w:r>
      <w:r>
        <w:rPr>
          <w:rFonts w:cs="Times New Roman"/>
          <w:sz w:val="24"/>
          <w:szCs w:val="24"/>
        </w:rPr>
        <w:t>Customer</w:t>
      </w:r>
      <w:r w:rsidR="00FB0DE6" w:rsidRPr="00717808">
        <w:rPr>
          <w:rFonts w:cs="Times New Roman"/>
          <w:sz w:val="24"/>
          <w:szCs w:val="24"/>
        </w:rPr>
        <w:t xml:space="preserve">, and provide high level descriptions and general cost estimates of facility requirements, for possible Network Resource designations or terminations. </w:t>
      </w:r>
    </w:p>
    <w:p w:rsidR="00FB0DE6" w:rsidRDefault="00FB0DE6" w:rsidP="00FB0DE6">
      <w:pPr>
        <w:jc w:val="both"/>
        <w:rPr>
          <w:rFonts w:cs="Times New Roman"/>
          <w:sz w:val="24"/>
          <w:szCs w:val="24"/>
        </w:rPr>
      </w:pPr>
    </w:p>
    <w:p w:rsidR="00FB0DE6" w:rsidRDefault="00FB0DE6" w:rsidP="00FB0DE6">
      <w:pPr>
        <w:jc w:val="both"/>
        <w:rPr>
          <w:rFonts w:cs="Times New Roman"/>
          <w:sz w:val="24"/>
          <w:szCs w:val="24"/>
        </w:rPr>
      </w:pPr>
      <w:r w:rsidRPr="00693E07">
        <w:rPr>
          <w:rFonts w:cs="Times New Roman"/>
          <w:sz w:val="24"/>
          <w:szCs w:val="24"/>
        </w:rPr>
        <w:t xml:space="preserve">In accordance with Section 2 of the Agreement, </w:t>
      </w:r>
      <w:r w:rsidR="00E60A49">
        <w:rPr>
          <w:rFonts w:cs="Times New Roman"/>
          <w:sz w:val="24"/>
          <w:szCs w:val="24"/>
        </w:rPr>
        <w:t>Customer</w:t>
      </w:r>
      <w:r w:rsidRPr="00693E07">
        <w:rPr>
          <w:rFonts w:cs="Times New Roman"/>
          <w:sz w:val="24"/>
          <w:szCs w:val="24"/>
        </w:rPr>
        <w:t xml:space="preserve"> submitted written request</w:t>
      </w:r>
      <w:r>
        <w:rPr>
          <w:rFonts w:cs="Times New Roman"/>
          <w:sz w:val="24"/>
          <w:szCs w:val="24"/>
        </w:rPr>
        <w:t>s</w:t>
      </w:r>
      <w:r w:rsidRPr="00693E07">
        <w:rPr>
          <w:rFonts w:cs="Times New Roman"/>
          <w:sz w:val="24"/>
          <w:szCs w:val="24"/>
        </w:rPr>
        <w:t xml:space="preserve"> </w:t>
      </w:r>
      <w:r w:rsidR="00D23611">
        <w:rPr>
          <w:rFonts w:cs="Times New Roman"/>
          <w:sz w:val="24"/>
          <w:szCs w:val="24"/>
        </w:rPr>
        <w:t xml:space="preserve">for study.  </w:t>
      </w:r>
      <w:r>
        <w:rPr>
          <w:rFonts w:cs="Times New Roman"/>
          <w:sz w:val="24"/>
          <w:szCs w:val="24"/>
        </w:rPr>
        <w:t>This</w:t>
      </w:r>
      <w:r w:rsidRPr="00693E07">
        <w:rPr>
          <w:rFonts w:cs="Times New Roman"/>
          <w:sz w:val="24"/>
          <w:szCs w:val="24"/>
        </w:rPr>
        <w:t xml:space="preserve"> study </w:t>
      </w:r>
      <w:r>
        <w:rPr>
          <w:rFonts w:cs="Times New Roman"/>
          <w:sz w:val="24"/>
          <w:szCs w:val="24"/>
        </w:rPr>
        <w:t xml:space="preserve">report </w:t>
      </w:r>
      <w:r w:rsidRPr="00693E07">
        <w:rPr>
          <w:rFonts w:cs="Times New Roman"/>
          <w:sz w:val="24"/>
          <w:szCs w:val="24"/>
        </w:rPr>
        <w:t>evaluate</w:t>
      </w:r>
      <w:r>
        <w:rPr>
          <w:rFonts w:cs="Times New Roman"/>
          <w:sz w:val="24"/>
          <w:szCs w:val="24"/>
        </w:rPr>
        <w:t>s</w:t>
      </w:r>
      <w:r w:rsidRPr="00693E07">
        <w:rPr>
          <w:rFonts w:cs="Times New Roman"/>
          <w:sz w:val="24"/>
          <w:szCs w:val="24"/>
        </w:rPr>
        <w:t xml:space="preserve"> the Transmission Provider’s main grid system</w:t>
      </w:r>
      <w:r>
        <w:rPr>
          <w:rFonts w:cs="Times New Roman"/>
          <w:sz w:val="24"/>
          <w:szCs w:val="24"/>
        </w:rPr>
        <w:t xml:space="preserve"> to </w:t>
      </w:r>
      <w:r w:rsidRPr="00693E07">
        <w:rPr>
          <w:rFonts w:cs="Times New Roman"/>
          <w:sz w:val="24"/>
          <w:szCs w:val="24"/>
        </w:rPr>
        <w:t xml:space="preserve">identify any system constraints in order to supply </w:t>
      </w:r>
      <w:r>
        <w:rPr>
          <w:rFonts w:cs="Times New Roman"/>
          <w:sz w:val="24"/>
          <w:szCs w:val="24"/>
        </w:rPr>
        <w:t>the requested service</w:t>
      </w:r>
      <w:r w:rsidR="00D23611">
        <w:rPr>
          <w:rFonts w:cs="Times New Roman"/>
          <w:sz w:val="24"/>
          <w:szCs w:val="24"/>
        </w:rPr>
        <w:t xml:space="preserve"> for the following requests:</w:t>
      </w:r>
      <w:r w:rsidRPr="00693E07">
        <w:rPr>
          <w:rFonts w:cs="Times New Roman"/>
          <w:sz w:val="24"/>
          <w:szCs w:val="24"/>
        </w:rPr>
        <w:t xml:space="preserve"> </w:t>
      </w:r>
    </w:p>
    <w:p w:rsidR="00314D77" w:rsidRPr="008D33FA" w:rsidRDefault="00314D77" w:rsidP="008D33FA">
      <w:pPr>
        <w:pStyle w:val="Heading2"/>
        <w:rPr>
          <w:u w:val="single"/>
        </w:rPr>
      </w:pPr>
      <w:bookmarkStart w:id="1" w:name="_Toc377722541"/>
      <w:bookmarkStart w:id="2" w:name="_Toc379191961"/>
      <w:r w:rsidRPr="008D33FA">
        <w:t>Mona Study Request Summary</w:t>
      </w:r>
      <w:bookmarkEnd w:id="1"/>
      <w:bookmarkEnd w:id="2"/>
    </w:p>
    <w:p w:rsidR="00314D77" w:rsidRDefault="00E60A49" w:rsidP="00314D77">
      <w:pPr>
        <w:pStyle w:val="ListParagraph"/>
        <w:numPr>
          <w:ilvl w:val="0"/>
          <w:numId w:val="19"/>
        </w:numPr>
        <w:tabs>
          <w:tab w:val="left" w:pos="1080"/>
        </w:tabs>
        <w:ind w:left="720" w:firstLine="0"/>
        <w:jc w:val="both"/>
      </w:pPr>
      <w:r>
        <w:t>Customer</w:t>
      </w:r>
      <w:r w:rsidR="00314D77" w:rsidRPr="00693E07">
        <w:t xml:space="preserve"> has requested information regarding the </w:t>
      </w:r>
      <w:r w:rsidR="00314D77">
        <w:t>ability of a power purchase at Mona  as a designated resource for delivery to Goshen</w:t>
      </w:r>
    </w:p>
    <w:p w:rsidR="00314D77" w:rsidRDefault="00314D77" w:rsidP="00314D77">
      <w:pPr>
        <w:pStyle w:val="ListParagraph"/>
        <w:numPr>
          <w:ilvl w:val="0"/>
          <w:numId w:val="19"/>
        </w:numPr>
        <w:tabs>
          <w:tab w:val="left" w:pos="1080"/>
        </w:tabs>
        <w:ind w:left="720" w:firstLine="0"/>
        <w:jc w:val="both"/>
      </w:pPr>
      <w:r>
        <w:t xml:space="preserve">The </w:t>
      </w:r>
      <w:r w:rsidR="00AE7B7F">
        <w:t>request</w:t>
      </w:r>
      <w:r>
        <w:t xml:space="preserve"> is for 300 MWs.</w:t>
      </w:r>
    </w:p>
    <w:p w:rsidR="00314D77" w:rsidRDefault="00E60A49" w:rsidP="00314D77">
      <w:pPr>
        <w:pStyle w:val="ListParagraph"/>
        <w:numPr>
          <w:ilvl w:val="0"/>
          <w:numId w:val="19"/>
        </w:numPr>
        <w:tabs>
          <w:tab w:val="left" w:pos="1080"/>
        </w:tabs>
        <w:ind w:left="720" w:firstLine="0"/>
        <w:jc w:val="both"/>
      </w:pPr>
      <w:r>
        <w:t>Customer</w:t>
      </w:r>
      <w:r w:rsidR="00314D77" w:rsidRPr="00693E07">
        <w:t xml:space="preserve"> is looking to identify </w:t>
      </w:r>
      <w:r w:rsidR="004802ED">
        <w:t xml:space="preserve">how much of </w:t>
      </w:r>
      <w:r w:rsidR="00733C74">
        <w:t>a</w:t>
      </w:r>
      <w:r w:rsidR="004802ED">
        <w:t xml:space="preserve"> Mona </w:t>
      </w:r>
      <w:r w:rsidR="00A754E0">
        <w:t>designated network resource (</w:t>
      </w:r>
      <w:r w:rsidR="00AD44CF">
        <w:t>“</w:t>
      </w:r>
      <w:r w:rsidR="004802ED">
        <w:t>DNR</w:t>
      </w:r>
      <w:r w:rsidR="00AD44CF">
        <w:t>”</w:t>
      </w:r>
      <w:r w:rsidR="00A754E0">
        <w:t>)</w:t>
      </w:r>
      <w:r w:rsidR="004802ED">
        <w:t xml:space="preserve"> c</w:t>
      </w:r>
      <w:r w:rsidR="00733C74">
        <w:t>an</w:t>
      </w:r>
      <w:r w:rsidR="004802ED">
        <w:t xml:space="preserve"> be delivered to Goshen on the PacifiCorp </w:t>
      </w:r>
      <w:r w:rsidR="002E1EEC">
        <w:t xml:space="preserve">system </w:t>
      </w:r>
      <w:r w:rsidR="002E1EEC" w:rsidRPr="00693E07">
        <w:t>without</w:t>
      </w:r>
      <w:r w:rsidR="00314D77" w:rsidRPr="00693E07">
        <w:t xml:space="preserve"> upgrades on a monthly and year-round basis</w:t>
      </w:r>
      <w:r w:rsidR="00314D77">
        <w:t xml:space="preserve"> </w:t>
      </w:r>
      <w:r w:rsidR="00AD44CF">
        <w:t xml:space="preserve">and </w:t>
      </w:r>
      <w:r w:rsidR="00314D77">
        <w:t>without additional transmission arrangements from third parties.</w:t>
      </w:r>
    </w:p>
    <w:p w:rsidR="00314D77" w:rsidRPr="00693E07" w:rsidRDefault="00314D77" w:rsidP="00314D77">
      <w:pPr>
        <w:pStyle w:val="ListParagraph"/>
        <w:numPr>
          <w:ilvl w:val="0"/>
          <w:numId w:val="19"/>
        </w:numPr>
        <w:tabs>
          <w:tab w:val="left" w:pos="1080"/>
        </w:tabs>
        <w:ind w:left="720" w:firstLine="0"/>
        <w:jc w:val="both"/>
      </w:pPr>
      <w:r>
        <w:t xml:space="preserve">Should third-party arrangements be needed, </w:t>
      </w:r>
      <w:r w:rsidR="00E60A49">
        <w:t>Customer</w:t>
      </w:r>
      <w:r w:rsidRPr="00693E07">
        <w:t xml:space="preserve"> is looking to identify </w:t>
      </w:r>
      <w:r>
        <w:t>the location and the amount of transmission that will need to be acquired from such third-parties.</w:t>
      </w:r>
      <w:r w:rsidRPr="00693E07">
        <w:t xml:space="preserve"> </w:t>
      </w:r>
    </w:p>
    <w:p w:rsidR="00094B62" w:rsidRDefault="00E60A49" w:rsidP="00314D77">
      <w:pPr>
        <w:pStyle w:val="ListParagraph"/>
        <w:numPr>
          <w:ilvl w:val="0"/>
          <w:numId w:val="19"/>
        </w:numPr>
        <w:tabs>
          <w:tab w:val="left" w:pos="1080"/>
        </w:tabs>
        <w:ind w:left="720" w:firstLine="0"/>
        <w:jc w:val="both"/>
      </w:pPr>
      <w:r>
        <w:t>Customer</w:t>
      </w:r>
      <w:r w:rsidR="00E64B62">
        <w:t xml:space="preserve"> is looking to identify the amount of reservation priority pursuant to section 2.2 of PacifiCorp’s Open Access Transmission Tariff (“OATT”). </w:t>
      </w:r>
    </w:p>
    <w:p w:rsidR="00314D77" w:rsidRPr="00693E07" w:rsidRDefault="00314D77" w:rsidP="00314D77">
      <w:pPr>
        <w:pStyle w:val="ListParagraph"/>
        <w:numPr>
          <w:ilvl w:val="0"/>
          <w:numId w:val="19"/>
        </w:numPr>
        <w:tabs>
          <w:tab w:val="left" w:pos="1080"/>
        </w:tabs>
        <w:ind w:left="720" w:firstLine="0"/>
        <w:jc w:val="both"/>
      </w:pPr>
      <w:r w:rsidRPr="00693E07">
        <w:t xml:space="preserve">The start date for this transmission service request is July 1, 2016. </w:t>
      </w:r>
    </w:p>
    <w:p w:rsidR="00314D77" w:rsidRDefault="00314D77" w:rsidP="00314D77">
      <w:pPr>
        <w:pStyle w:val="ListParagraph"/>
        <w:numPr>
          <w:ilvl w:val="0"/>
          <w:numId w:val="19"/>
        </w:numPr>
        <w:tabs>
          <w:tab w:val="left" w:pos="1080"/>
        </w:tabs>
        <w:ind w:left="720" w:firstLine="0"/>
        <w:jc w:val="both"/>
      </w:pPr>
      <w:r w:rsidRPr="00693E07">
        <w:t>No end date for this transmission service request was indicated.</w:t>
      </w:r>
    </w:p>
    <w:p w:rsidR="00C848F0" w:rsidRDefault="00C848F0" w:rsidP="008D33FA">
      <w:pPr>
        <w:pStyle w:val="Heading2"/>
      </w:pPr>
      <w:bookmarkStart w:id="3" w:name="_Toc379191962"/>
      <w:r>
        <w:t>Bora</w:t>
      </w:r>
      <w:r w:rsidR="00F05513">
        <w:t>h</w:t>
      </w:r>
      <w:r w:rsidRPr="007218AE">
        <w:t xml:space="preserve"> Study </w:t>
      </w:r>
      <w:r>
        <w:t>Request Summary</w:t>
      </w:r>
      <w:bookmarkEnd w:id="3"/>
    </w:p>
    <w:p w:rsidR="00E64B62" w:rsidRPr="00E64B62" w:rsidRDefault="00E60A49" w:rsidP="00E64B62">
      <w:pPr>
        <w:pStyle w:val="ListParagraph"/>
        <w:numPr>
          <w:ilvl w:val="0"/>
          <w:numId w:val="19"/>
        </w:numPr>
        <w:tabs>
          <w:tab w:val="left" w:pos="1080"/>
        </w:tabs>
        <w:ind w:left="720" w:firstLine="0"/>
        <w:jc w:val="both"/>
      </w:pPr>
      <w:r>
        <w:t>Customer</w:t>
      </w:r>
      <w:r w:rsidR="00E64B62" w:rsidRPr="00693E07">
        <w:t xml:space="preserve"> has requested information regarding the </w:t>
      </w:r>
      <w:r w:rsidR="00E64B62">
        <w:t>ability to designate a Network Resource at</w:t>
      </w:r>
      <w:r w:rsidR="00C848F0" w:rsidRPr="00E64B62">
        <w:t xml:space="preserve"> Bora</w:t>
      </w:r>
      <w:r w:rsidR="00733C74">
        <w:t>h</w:t>
      </w:r>
      <w:r w:rsidR="00C848F0" w:rsidRPr="00E64B62">
        <w:t xml:space="preserve"> </w:t>
      </w:r>
      <w:r w:rsidR="00E64B62" w:rsidRPr="00E64B62">
        <w:t xml:space="preserve">for </w:t>
      </w:r>
      <w:r w:rsidR="00C848F0" w:rsidRPr="00E64B62">
        <w:t>delivery to Goshen</w:t>
      </w:r>
      <w:r w:rsidR="00E64B62">
        <w:t>.</w:t>
      </w:r>
    </w:p>
    <w:p w:rsidR="00C848F0" w:rsidRDefault="00C848F0" w:rsidP="00E64B62">
      <w:pPr>
        <w:pStyle w:val="ListParagraph"/>
        <w:numPr>
          <w:ilvl w:val="0"/>
          <w:numId w:val="19"/>
        </w:numPr>
        <w:tabs>
          <w:tab w:val="left" w:pos="1080"/>
        </w:tabs>
        <w:ind w:left="720" w:firstLine="0"/>
        <w:jc w:val="both"/>
      </w:pPr>
      <w:r w:rsidRPr="00E64B62">
        <w:t xml:space="preserve">The </w:t>
      </w:r>
      <w:r w:rsidR="00E64B62" w:rsidRPr="00E64B62">
        <w:t>request</w:t>
      </w:r>
      <w:r w:rsidRPr="00E64B62">
        <w:t xml:space="preserve"> is for 150 MW.</w:t>
      </w:r>
    </w:p>
    <w:p w:rsidR="00E64B62" w:rsidRDefault="00E60A49" w:rsidP="00E64B62">
      <w:pPr>
        <w:pStyle w:val="ListParagraph"/>
        <w:numPr>
          <w:ilvl w:val="0"/>
          <w:numId w:val="19"/>
        </w:numPr>
        <w:tabs>
          <w:tab w:val="left" w:pos="1080"/>
        </w:tabs>
        <w:ind w:left="720" w:firstLine="0"/>
        <w:jc w:val="both"/>
      </w:pPr>
      <w:r>
        <w:t>Customer</w:t>
      </w:r>
      <w:r w:rsidR="00E64B62" w:rsidRPr="00693E07">
        <w:t xml:space="preserve"> is looking to identify </w:t>
      </w:r>
      <w:r w:rsidR="00733C74">
        <w:t xml:space="preserve">how much of a Borah DNR can be delivered to Goshen on the PacifiCorp system </w:t>
      </w:r>
      <w:r w:rsidR="00E64B62" w:rsidRPr="00693E07">
        <w:t>without upgrades on a monthly and year-round basis</w:t>
      </w:r>
      <w:r w:rsidR="00AD44CF">
        <w:t xml:space="preserve"> and</w:t>
      </w:r>
      <w:r w:rsidR="00E64B62">
        <w:t xml:space="preserve"> without additional transmission arrangements from third parties.</w:t>
      </w:r>
    </w:p>
    <w:p w:rsidR="00E64B62" w:rsidRPr="00693E07" w:rsidRDefault="00E64B62" w:rsidP="00E64B62">
      <w:pPr>
        <w:pStyle w:val="ListParagraph"/>
        <w:numPr>
          <w:ilvl w:val="0"/>
          <w:numId w:val="19"/>
        </w:numPr>
        <w:tabs>
          <w:tab w:val="left" w:pos="1080"/>
        </w:tabs>
        <w:ind w:left="720" w:firstLine="0"/>
        <w:jc w:val="both"/>
      </w:pPr>
      <w:r>
        <w:t xml:space="preserve">Should third-party arrangements be needed, </w:t>
      </w:r>
      <w:r w:rsidR="00E60A49">
        <w:t>Customer</w:t>
      </w:r>
      <w:r w:rsidRPr="00693E07">
        <w:t xml:space="preserve"> is looking to identify </w:t>
      </w:r>
      <w:r>
        <w:t>the location and the amount of transmission that will need to be acquired from such third-parties.</w:t>
      </w:r>
      <w:r w:rsidRPr="00693E07">
        <w:t xml:space="preserve"> </w:t>
      </w:r>
    </w:p>
    <w:p w:rsidR="00E64B62" w:rsidRDefault="00E60A49" w:rsidP="00E64B62">
      <w:pPr>
        <w:pStyle w:val="ListParagraph"/>
        <w:numPr>
          <w:ilvl w:val="0"/>
          <w:numId w:val="19"/>
        </w:numPr>
        <w:tabs>
          <w:tab w:val="left" w:pos="1080"/>
        </w:tabs>
        <w:ind w:left="720" w:firstLine="0"/>
        <w:jc w:val="both"/>
      </w:pPr>
      <w:r>
        <w:t>Customer</w:t>
      </w:r>
      <w:r w:rsidR="00E64B62">
        <w:t xml:space="preserve"> is looking to identify the amount of reservation priority pursuant to section 2.2 of PacifiCorp’s OATT. </w:t>
      </w:r>
    </w:p>
    <w:p w:rsidR="00E64B62" w:rsidRPr="00693E07" w:rsidRDefault="00E64B62" w:rsidP="00E64B62">
      <w:pPr>
        <w:pStyle w:val="ListParagraph"/>
        <w:numPr>
          <w:ilvl w:val="0"/>
          <w:numId w:val="19"/>
        </w:numPr>
        <w:tabs>
          <w:tab w:val="left" w:pos="1080"/>
        </w:tabs>
        <w:ind w:left="720" w:firstLine="0"/>
        <w:jc w:val="both"/>
      </w:pPr>
      <w:r w:rsidRPr="00693E07">
        <w:t xml:space="preserve">The start date for this transmission service request is July 1, 2016. </w:t>
      </w:r>
    </w:p>
    <w:p w:rsidR="00E64B62" w:rsidRDefault="00E64B62" w:rsidP="00E64B62">
      <w:pPr>
        <w:pStyle w:val="ListParagraph"/>
        <w:numPr>
          <w:ilvl w:val="0"/>
          <w:numId w:val="19"/>
        </w:numPr>
        <w:tabs>
          <w:tab w:val="left" w:pos="1080"/>
        </w:tabs>
        <w:ind w:left="720" w:firstLine="0"/>
        <w:jc w:val="both"/>
      </w:pPr>
      <w:r w:rsidRPr="00693E07">
        <w:t>No end date for this transmission service request was indicated.</w:t>
      </w:r>
    </w:p>
    <w:p w:rsidR="00072792" w:rsidRDefault="00072792" w:rsidP="008D33FA">
      <w:pPr>
        <w:pStyle w:val="Heading2"/>
      </w:pPr>
      <w:bookmarkStart w:id="4" w:name="_Toc379191963"/>
      <w:r>
        <w:t>Red Butte</w:t>
      </w:r>
      <w:r w:rsidRPr="007218AE">
        <w:t xml:space="preserve"> Study </w:t>
      </w:r>
      <w:r>
        <w:t>Request Summary</w:t>
      </w:r>
      <w:bookmarkEnd w:id="4"/>
    </w:p>
    <w:p w:rsidR="00E64B62" w:rsidRPr="00E64B62" w:rsidRDefault="00E60A49" w:rsidP="00E64B62">
      <w:pPr>
        <w:pStyle w:val="ListParagraph"/>
        <w:numPr>
          <w:ilvl w:val="0"/>
          <w:numId w:val="19"/>
        </w:numPr>
        <w:tabs>
          <w:tab w:val="left" w:pos="1080"/>
        </w:tabs>
        <w:ind w:left="720" w:firstLine="0"/>
        <w:jc w:val="both"/>
      </w:pPr>
      <w:r>
        <w:t>Customer</w:t>
      </w:r>
      <w:r w:rsidR="00E64B62" w:rsidRPr="00693E07">
        <w:t xml:space="preserve"> has requested information regarding the </w:t>
      </w:r>
      <w:r w:rsidR="00E64B62">
        <w:t>ability to designate a Network Resource at</w:t>
      </w:r>
      <w:r w:rsidR="00E64B62" w:rsidRPr="00E64B62">
        <w:t xml:space="preserve"> </w:t>
      </w:r>
      <w:r w:rsidR="00E64B62">
        <w:t>Red Butte</w:t>
      </w:r>
      <w:r w:rsidR="00E64B62" w:rsidRPr="00E64B62">
        <w:t xml:space="preserve"> for delivery to Goshen</w:t>
      </w:r>
      <w:r w:rsidR="00E64B62">
        <w:t>.</w:t>
      </w:r>
    </w:p>
    <w:p w:rsidR="00E64B62" w:rsidRDefault="00E64B62" w:rsidP="00E64B62">
      <w:pPr>
        <w:pStyle w:val="ListParagraph"/>
        <w:numPr>
          <w:ilvl w:val="0"/>
          <w:numId w:val="19"/>
        </w:numPr>
        <w:tabs>
          <w:tab w:val="left" w:pos="1080"/>
        </w:tabs>
        <w:ind w:left="720" w:firstLine="0"/>
        <w:jc w:val="both"/>
      </w:pPr>
      <w:r w:rsidRPr="00E64B62">
        <w:t xml:space="preserve">The request is for </w:t>
      </w:r>
      <w:r>
        <w:t>200</w:t>
      </w:r>
      <w:r w:rsidRPr="00E64B62">
        <w:t xml:space="preserve"> MW.</w:t>
      </w:r>
    </w:p>
    <w:p w:rsidR="00E64B62" w:rsidRDefault="00E60A49" w:rsidP="00E64B62">
      <w:pPr>
        <w:pStyle w:val="ListParagraph"/>
        <w:numPr>
          <w:ilvl w:val="0"/>
          <w:numId w:val="19"/>
        </w:numPr>
        <w:tabs>
          <w:tab w:val="left" w:pos="1080"/>
        </w:tabs>
        <w:ind w:left="720" w:firstLine="0"/>
        <w:jc w:val="both"/>
      </w:pPr>
      <w:r>
        <w:t>Customer</w:t>
      </w:r>
      <w:r w:rsidR="00E64B62" w:rsidRPr="00693E07">
        <w:t xml:space="preserve"> is looking to identify </w:t>
      </w:r>
      <w:r w:rsidR="00AC1CDD">
        <w:t xml:space="preserve">how much of a </w:t>
      </w:r>
      <w:r w:rsidR="00AD44CF">
        <w:t>Red Butte</w:t>
      </w:r>
      <w:r w:rsidR="00AC1CDD">
        <w:t xml:space="preserve"> DNR can be delivered to Goshen on the PacifiCorp </w:t>
      </w:r>
      <w:r w:rsidR="00AD44CF">
        <w:t xml:space="preserve">system </w:t>
      </w:r>
      <w:r w:rsidR="00E64B62" w:rsidRPr="00693E07">
        <w:t>without upgrades on a monthly and year-round basis</w:t>
      </w:r>
      <w:r w:rsidR="00E64B62">
        <w:t xml:space="preserve"> </w:t>
      </w:r>
      <w:r w:rsidR="00AD44CF">
        <w:t xml:space="preserve">and </w:t>
      </w:r>
      <w:r w:rsidR="00E64B62">
        <w:t>without additional transmission arrangements from third parties.</w:t>
      </w:r>
    </w:p>
    <w:p w:rsidR="00E64B62" w:rsidRPr="00693E07" w:rsidRDefault="00E64B62" w:rsidP="00E64B62">
      <w:pPr>
        <w:pStyle w:val="ListParagraph"/>
        <w:numPr>
          <w:ilvl w:val="0"/>
          <w:numId w:val="19"/>
        </w:numPr>
        <w:tabs>
          <w:tab w:val="left" w:pos="1080"/>
        </w:tabs>
        <w:ind w:left="720" w:firstLine="0"/>
        <w:jc w:val="both"/>
      </w:pPr>
      <w:r>
        <w:t xml:space="preserve">Should third-party arrangements be needed, </w:t>
      </w:r>
      <w:r w:rsidR="00E60A49">
        <w:t>Customer</w:t>
      </w:r>
      <w:r w:rsidRPr="00693E07">
        <w:t xml:space="preserve"> is looking to identify </w:t>
      </w:r>
      <w:r>
        <w:t>the location and the amount of transmission that will need to be acquired from such third-parties.</w:t>
      </w:r>
      <w:r w:rsidRPr="00693E07">
        <w:t xml:space="preserve"> </w:t>
      </w:r>
    </w:p>
    <w:p w:rsidR="00E64B62" w:rsidRDefault="00E60A49" w:rsidP="00E64B62">
      <w:pPr>
        <w:pStyle w:val="ListParagraph"/>
        <w:numPr>
          <w:ilvl w:val="0"/>
          <w:numId w:val="19"/>
        </w:numPr>
        <w:tabs>
          <w:tab w:val="left" w:pos="1080"/>
        </w:tabs>
        <w:ind w:left="720" w:firstLine="0"/>
        <w:jc w:val="both"/>
      </w:pPr>
      <w:r>
        <w:t>Customer</w:t>
      </w:r>
      <w:r w:rsidR="00E64B62">
        <w:t xml:space="preserve"> is looking to identify the amount of reservation priority pursuant to section 2.2 of PacifiCorp’s OATT. </w:t>
      </w:r>
    </w:p>
    <w:p w:rsidR="00E64B62" w:rsidRPr="00693E07" w:rsidRDefault="00E64B62" w:rsidP="00E64B62">
      <w:pPr>
        <w:pStyle w:val="ListParagraph"/>
        <w:numPr>
          <w:ilvl w:val="0"/>
          <w:numId w:val="19"/>
        </w:numPr>
        <w:tabs>
          <w:tab w:val="left" w:pos="1080"/>
        </w:tabs>
        <w:ind w:left="720" w:firstLine="0"/>
        <w:jc w:val="both"/>
      </w:pPr>
      <w:r w:rsidRPr="00693E07">
        <w:t xml:space="preserve">The start date for this transmission service request is July 1, 2016. </w:t>
      </w:r>
    </w:p>
    <w:p w:rsidR="00E64B62" w:rsidRDefault="00E64B62" w:rsidP="00E64B62">
      <w:pPr>
        <w:pStyle w:val="ListParagraph"/>
        <w:numPr>
          <w:ilvl w:val="0"/>
          <w:numId w:val="19"/>
        </w:numPr>
        <w:tabs>
          <w:tab w:val="left" w:pos="1080"/>
        </w:tabs>
        <w:ind w:left="720" w:firstLine="0"/>
        <w:jc w:val="both"/>
      </w:pPr>
      <w:r w:rsidRPr="00693E07">
        <w:t>No end date for this transmission service request was indicated.</w:t>
      </w:r>
    </w:p>
    <w:p w:rsidR="00072792" w:rsidRDefault="00072792" w:rsidP="008D33FA">
      <w:pPr>
        <w:pStyle w:val="Heading2"/>
      </w:pPr>
      <w:bookmarkStart w:id="5" w:name="_Toc379191964"/>
      <w:r>
        <w:t>Gonder</w:t>
      </w:r>
      <w:r w:rsidRPr="007218AE">
        <w:t xml:space="preserve"> Study </w:t>
      </w:r>
      <w:r>
        <w:t>Request Summary</w:t>
      </w:r>
      <w:bookmarkEnd w:id="5"/>
    </w:p>
    <w:p w:rsidR="00E64B62" w:rsidRPr="00E64B62" w:rsidRDefault="00E60A49" w:rsidP="00E64B62">
      <w:pPr>
        <w:pStyle w:val="ListParagraph"/>
        <w:numPr>
          <w:ilvl w:val="0"/>
          <w:numId w:val="19"/>
        </w:numPr>
        <w:tabs>
          <w:tab w:val="left" w:pos="1080"/>
        </w:tabs>
        <w:ind w:left="720" w:firstLine="0"/>
        <w:jc w:val="both"/>
      </w:pPr>
      <w:r>
        <w:t>Customer</w:t>
      </w:r>
      <w:r w:rsidR="00E64B62" w:rsidRPr="00693E07">
        <w:t xml:space="preserve"> has requested information regarding the </w:t>
      </w:r>
      <w:r w:rsidR="00E64B62">
        <w:t>ability to designate a Network Resource at</w:t>
      </w:r>
      <w:r w:rsidR="00E64B62" w:rsidRPr="00E64B62">
        <w:t xml:space="preserve"> </w:t>
      </w:r>
      <w:r w:rsidR="00E64B62">
        <w:t>Gonder</w:t>
      </w:r>
      <w:r w:rsidR="00E64B62" w:rsidRPr="00E64B62">
        <w:t xml:space="preserve"> for delivery to Goshen</w:t>
      </w:r>
      <w:r w:rsidR="00E64B62">
        <w:t>.</w:t>
      </w:r>
    </w:p>
    <w:p w:rsidR="00E64B62" w:rsidRDefault="00E64B62" w:rsidP="00E64B62">
      <w:pPr>
        <w:pStyle w:val="ListParagraph"/>
        <w:numPr>
          <w:ilvl w:val="0"/>
          <w:numId w:val="19"/>
        </w:numPr>
        <w:tabs>
          <w:tab w:val="left" w:pos="1080"/>
        </w:tabs>
        <w:ind w:left="720" w:firstLine="0"/>
        <w:jc w:val="both"/>
      </w:pPr>
      <w:r w:rsidRPr="00E64B62">
        <w:t xml:space="preserve">The request is for </w:t>
      </w:r>
      <w:r>
        <w:t>200</w:t>
      </w:r>
      <w:r w:rsidRPr="00E64B62">
        <w:t xml:space="preserve"> MW.</w:t>
      </w:r>
    </w:p>
    <w:p w:rsidR="00E64B62" w:rsidRDefault="00E60A49" w:rsidP="00E64B62">
      <w:pPr>
        <w:pStyle w:val="ListParagraph"/>
        <w:numPr>
          <w:ilvl w:val="0"/>
          <w:numId w:val="19"/>
        </w:numPr>
        <w:tabs>
          <w:tab w:val="left" w:pos="1080"/>
        </w:tabs>
        <w:ind w:left="720" w:firstLine="0"/>
        <w:jc w:val="both"/>
      </w:pPr>
      <w:r>
        <w:t>Customer</w:t>
      </w:r>
      <w:r w:rsidR="00E64B62" w:rsidRPr="00693E07">
        <w:t xml:space="preserve"> is looking to identify </w:t>
      </w:r>
      <w:r w:rsidR="00663C6A">
        <w:t xml:space="preserve">how much of a </w:t>
      </w:r>
      <w:r w:rsidR="00AD44CF">
        <w:t>Gonder</w:t>
      </w:r>
      <w:r w:rsidR="00663C6A">
        <w:t xml:space="preserve"> DNR can be delivered to Goshen on the PacifiCorp </w:t>
      </w:r>
      <w:r w:rsidR="00AD44CF">
        <w:t xml:space="preserve">system </w:t>
      </w:r>
      <w:r w:rsidR="00E64B62" w:rsidRPr="00693E07">
        <w:t>without upgrades on a monthly and year-round basis</w:t>
      </w:r>
      <w:r w:rsidR="00E64B62">
        <w:t xml:space="preserve"> </w:t>
      </w:r>
      <w:r w:rsidR="00AD44CF">
        <w:t xml:space="preserve">and </w:t>
      </w:r>
      <w:r w:rsidR="00E64B62">
        <w:t>without additional transmission arrangements from third parties.</w:t>
      </w:r>
    </w:p>
    <w:p w:rsidR="00E64B62" w:rsidRPr="00693E07" w:rsidRDefault="00E64B62" w:rsidP="00E64B62">
      <w:pPr>
        <w:pStyle w:val="ListParagraph"/>
        <w:numPr>
          <w:ilvl w:val="0"/>
          <w:numId w:val="19"/>
        </w:numPr>
        <w:tabs>
          <w:tab w:val="left" w:pos="1080"/>
        </w:tabs>
        <w:ind w:left="720" w:firstLine="0"/>
        <w:jc w:val="both"/>
      </w:pPr>
      <w:r>
        <w:t xml:space="preserve">Should third-party arrangements be needed, </w:t>
      </w:r>
      <w:r w:rsidR="00E60A49">
        <w:t>Customer</w:t>
      </w:r>
      <w:r w:rsidRPr="00693E07">
        <w:t xml:space="preserve"> is looking to identify </w:t>
      </w:r>
      <w:r>
        <w:t>the location and the amount of transmission that will need to be acquired from such third-parties.</w:t>
      </w:r>
      <w:r w:rsidRPr="00693E07">
        <w:t xml:space="preserve"> </w:t>
      </w:r>
    </w:p>
    <w:p w:rsidR="00E64B62" w:rsidRDefault="00E60A49" w:rsidP="00E64B62">
      <w:pPr>
        <w:pStyle w:val="ListParagraph"/>
        <w:numPr>
          <w:ilvl w:val="0"/>
          <w:numId w:val="19"/>
        </w:numPr>
        <w:tabs>
          <w:tab w:val="left" w:pos="1080"/>
        </w:tabs>
        <w:ind w:left="720" w:firstLine="0"/>
        <w:jc w:val="both"/>
      </w:pPr>
      <w:r>
        <w:t>Customer</w:t>
      </w:r>
      <w:r w:rsidR="00E64B62">
        <w:t xml:space="preserve"> is looking to identify the amount of reservation priority pursuant to section 2.2 of PacifiCorp’s OATT. </w:t>
      </w:r>
    </w:p>
    <w:p w:rsidR="00E64B62" w:rsidRPr="00693E07" w:rsidRDefault="00E64B62" w:rsidP="00E64B62">
      <w:pPr>
        <w:pStyle w:val="ListParagraph"/>
        <w:numPr>
          <w:ilvl w:val="0"/>
          <w:numId w:val="19"/>
        </w:numPr>
        <w:tabs>
          <w:tab w:val="left" w:pos="1080"/>
        </w:tabs>
        <w:ind w:left="720" w:firstLine="0"/>
        <w:jc w:val="both"/>
      </w:pPr>
      <w:r w:rsidRPr="00693E07">
        <w:t xml:space="preserve">The start date for this transmission service request is July 1, 2016. </w:t>
      </w:r>
    </w:p>
    <w:p w:rsidR="00E64B62" w:rsidRDefault="00E64B62" w:rsidP="00E64B62">
      <w:pPr>
        <w:pStyle w:val="ListParagraph"/>
        <w:numPr>
          <w:ilvl w:val="0"/>
          <w:numId w:val="19"/>
        </w:numPr>
        <w:tabs>
          <w:tab w:val="left" w:pos="1080"/>
        </w:tabs>
        <w:ind w:left="720" w:firstLine="0"/>
        <w:jc w:val="both"/>
      </w:pPr>
      <w:r w:rsidRPr="00693E07">
        <w:t>No end date for this transmission service request was indicated.</w:t>
      </w:r>
    </w:p>
    <w:p w:rsidR="00072792" w:rsidRDefault="00072792" w:rsidP="008D33FA">
      <w:pPr>
        <w:pStyle w:val="Heading2"/>
      </w:pPr>
      <w:bookmarkStart w:id="6" w:name="_Toc379191965"/>
      <w:r>
        <w:t>Amps</w:t>
      </w:r>
      <w:r w:rsidRPr="007218AE">
        <w:t xml:space="preserve"> Study </w:t>
      </w:r>
      <w:r>
        <w:t>Request Summary</w:t>
      </w:r>
      <w:bookmarkEnd w:id="6"/>
    </w:p>
    <w:p w:rsidR="00871CB2" w:rsidRDefault="00E60A49" w:rsidP="00533DFE">
      <w:pPr>
        <w:pStyle w:val="ListParagraph"/>
        <w:numPr>
          <w:ilvl w:val="0"/>
          <w:numId w:val="19"/>
        </w:numPr>
        <w:tabs>
          <w:tab w:val="left" w:pos="1080"/>
        </w:tabs>
        <w:ind w:left="720" w:firstLine="0"/>
        <w:jc w:val="both"/>
      </w:pPr>
      <w:r>
        <w:t>Customer</w:t>
      </w:r>
      <w:r w:rsidR="00E13922">
        <w:t xml:space="preserve"> is looking to identify the amount of reservation priority pursuant to section 2.2 of PacifiCorp’s OATT</w:t>
      </w:r>
      <w:r w:rsidR="00517BAA">
        <w:t xml:space="preserve"> that </w:t>
      </w:r>
      <w:r>
        <w:t>Customer</w:t>
      </w:r>
      <w:r w:rsidR="00072792" w:rsidRPr="00517BAA">
        <w:t xml:space="preserve"> </w:t>
      </w:r>
      <w:r w:rsidR="00871CB2">
        <w:t>would be</w:t>
      </w:r>
      <w:r w:rsidR="00072792" w:rsidRPr="00517BAA">
        <w:t xml:space="preserve"> entitled to at Hot Springs</w:t>
      </w:r>
      <w:r w:rsidR="00517BAA" w:rsidRPr="00517BAA">
        <w:t xml:space="preserve"> </w:t>
      </w:r>
      <w:r w:rsidR="00072792" w:rsidRPr="00517BAA">
        <w:t xml:space="preserve">across the AMPS line. </w:t>
      </w:r>
    </w:p>
    <w:p w:rsidR="00D23611" w:rsidRDefault="00517BAA" w:rsidP="00533DFE">
      <w:pPr>
        <w:pStyle w:val="ListParagraph"/>
        <w:numPr>
          <w:ilvl w:val="0"/>
          <w:numId w:val="19"/>
        </w:numPr>
        <w:tabs>
          <w:tab w:val="left" w:pos="1080"/>
        </w:tabs>
        <w:ind w:left="720" w:firstLine="0"/>
        <w:jc w:val="both"/>
      </w:pPr>
      <w:r w:rsidRPr="00517BAA">
        <w:t xml:space="preserve">The current understanding is that approximately </w:t>
      </w:r>
      <w:r w:rsidR="00871CB2">
        <w:t xml:space="preserve">45 MWs </w:t>
      </w:r>
      <w:r w:rsidRPr="00517BAA">
        <w:t xml:space="preserve">of the existing capacity across the Amps line is </w:t>
      </w:r>
      <w:r w:rsidR="00072792" w:rsidRPr="00517BAA">
        <w:t xml:space="preserve">used to serve </w:t>
      </w:r>
      <w:r w:rsidR="00E60A49">
        <w:t>Customer</w:t>
      </w:r>
      <w:r w:rsidR="00072792" w:rsidRPr="00517BAA">
        <w:t xml:space="preserve"> </w:t>
      </w:r>
      <w:proofErr w:type="spellStart"/>
      <w:r w:rsidRPr="00517BAA">
        <w:t>customer</w:t>
      </w:r>
      <w:proofErr w:type="spellEnd"/>
      <w:r w:rsidRPr="00517BAA">
        <w:t xml:space="preserve"> </w:t>
      </w:r>
      <w:r w:rsidR="00072792" w:rsidRPr="00517BAA">
        <w:t xml:space="preserve">loads. </w:t>
      </w:r>
    </w:p>
    <w:p w:rsidR="00F80B9E" w:rsidRPr="009D2A3D" w:rsidRDefault="00546A92" w:rsidP="009D2A3D">
      <w:pPr>
        <w:pStyle w:val="Heading1"/>
      </w:pPr>
      <w:bookmarkStart w:id="7" w:name="_Toc379191966"/>
      <w:r>
        <w:t xml:space="preserve">Overall </w:t>
      </w:r>
      <w:r w:rsidR="00F80B9E" w:rsidRPr="009D2A3D">
        <w:t>Assumptions</w:t>
      </w:r>
      <w:bookmarkEnd w:id="7"/>
    </w:p>
    <w:p w:rsidR="00F80B9E" w:rsidRDefault="00F80B9E" w:rsidP="00533DFE">
      <w:pPr>
        <w:jc w:val="both"/>
        <w:rPr>
          <w:sz w:val="24"/>
          <w:szCs w:val="24"/>
        </w:rPr>
      </w:pPr>
      <w:r>
        <w:rPr>
          <w:sz w:val="24"/>
          <w:szCs w:val="24"/>
        </w:rPr>
        <w:t>The following assumptions were used in this study:</w:t>
      </w:r>
    </w:p>
    <w:p w:rsidR="00A376DF" w:rsidRDefault="00A376DF" w:rsidP="00533DFE">
      <w:pPr>
        <w:jc w:val="both"/>
        <w:rPr>
          <w:sz w:val="24"/>
          <w:szCs w:val="24"/>
        </w:rPr>
      </w:pPr>
    </w:p>
    <w:p w:rsidR="00F80B9E" w:rsidRDefault="00F80B9E" w:rsidP="00533DFE">
      <w:pPr>
        <w:pStyle w:val="ListParagraph"/>
        <w:numPr>
          <w:ilvl w:val="0"/>
          <w:numId w:val="5"/>
        </w:numPr>
        <w:jc w:val="both"/>
      </w:pPr>
      <w:r>
        <w:t xml:space="preserve">Each </w:t>
      </w:r>
      <w:r w:rsidR="00A754E0">
        <w:t>s</w:t>
      </w:r>
      <w:r w:rsidR="00546A92">
        <w:t xml:space="preserve">tudy request is </w:t>
      </w:r>
      <w:r>
        <w:t xml:space="preserve">considered separately and </w:t>
      </w:r>
      <w:r w:rsidR="00546A92">
        <w:t>is</w:t>
      </w:r>
      <w:r>
        <w:t xml:space="preserve"> not evaluated cumulatively or combined with other DNR or transmission considerations.</w:t>
      </w:r>
    </w:p>
    <w:p w:rsidR="00F05513" w:rsidRDefault="00003435" w:rsidP="00533DFE">
      <w:pPr>
        <w:pStyle w:val="ListParagraph"/>
        <w:numPr>
          <w:ilvl w:val="0"/>
          <w:numId w:val="5"/>
        </w:numPr>
        <w:jc w:val="both"/>
      </w:pPr>
      <w:r>
        <w:t xml:space="preserve">For the purposes of this discussion, existing network transmission (NT) </w:t>
      </w:r>
      <w:r w:rsidR="005520CB">
        <w:t xml:space="preserve">rights </w:t>
      </w:r>
      <w:r>
        <w:t xml:space="preserve">into the Goshen area </w:t>
      </w:r>
      <w:r w:rsidR="005520CB">
        <w:t>are</w:t>
      </w:r>
      <w:r>
        <w:t xml:space="preserve"> reallocated based</w:t>
      </w:r>
      <w:r w:rsidR="00F05513">
        <w:t xml:space="preserve"> on </w:t>
      </w:r>
      <w:r w:rsidR="00A376DF">
        <w:t xml:space="preserve">2016 </w:t>
      </w:r>
      <w:r w:rsidR="00F05513">
        <w:t>proportional</w:t>
      </w:r>
      <w:r>
        <w:t xml:space="preserve"> </w:t>
      </w:r>
      <w:r w:rsidR="005520CB">
        <w:t xml:space="preserve">seasonal </w:t>
      </w:r>
      <w:r w:rsidR="00F05513">
        <w:t>(</w:t>
      </w:r>
      <w:r w:rsidR="005520CB">
        <w:t>winter/summer</w:t>
      </w:r>
      <w:r w:rsidR="00F05513">
        <w:t>)</w:t>
      </w:r>
      <w:r w:rsidR="005520CB">
        <w:t xml:space="preserve"> </w:t>
      </w:r>
      <w:r w:rsidR="00F05513">
        <w:t xml:space="preserve">Goshen area </w:t>
      </w:r>
      <w:r w:rsidR="005520CB">
        <w:t>load</w:t>
      </w:r>
      <w:r w:rsidR="008D4AA7">
        <w:t xml:space="preserve"> (refer to Appendix 1 for compilation of forecasted loads submitted by network customers for the 2013 Load and Resource Study).</w:t>
      </w:r>
      <w:r w:rsidR="00F05513">
        <w:t xml:space="preserve"> The seasonal assumed allocation is as follows:</w:t>
      </w:r>
    </w:p>
    <w:p w:rsidR="00A376DF" w:rsidRDefault="00A376DF" w:rsidP="003A2A23">
      <w:pPr>
        <w:ind w:left="360"/>
        <w:jc w:val="both"/>
      </w:pPr>
    </w:p>
    <w:p w:rsidR="00A85331" w:rsidRDefault="00A85331" w:rsidP="003A2A23">
      <w:pPr>
        <w:ind w:left="360"/>
        <w:jc w:val="both"/>
      </w:pPr>
    </w:p>
    <w:p w:rsidR="00F05513" w:rsidRPr="003A2A23" w:rsidRDefault="00697071" w:rsidP="003A2A23">
      <w:pPr>
        <w:ind w:left="3960" w:firstLine="360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 </w:t>
      </w:r>
      <w:r w:rsidR="00F05513" w:rsidRPr="003A2A23">
        <w:rPr>
          <w:sz w:val="24"/>
          <w:szCs w:val="24"/>
          <w:u w:val="single"/>
        </w:rPr>
        <w:t>Summer</w:t>
      </w:r>
      <w:r w:rsidR="00F05513" w:rsidRPr="003A2A23">
        <w:rPr>
          <w:sz w:val="24"/>
          <w:szCs w:val="24"/>
        </w:rPr>
        <w:tab/>
      </w:r>
      <w:r w:rsidR="00F05513" w:rsidRPr="003A2A23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proofErr w:type="gramStart"/>
      <w:r w:rsidR="00F05513" w:rsidRPr="003A2A23">
        <w:rPr>
          <w:sz w:val="24"/>
          <w:szCs w:val="24"/>
          <w:u w:val="single"/>
        </w:rPr>
        <w:t>Winter</w:t>
      </w:r>
      <w:proofErr w:type="gramEnd"/>
    </w:p>
    <w:p w:rsidR="00F05513" w:rsidRPr="003A2A23" w:rsidRDefault="00E60A49" w:rsidP="003A2A23">
      <w:pPr>
        <w:ind w:left="1800" w:firstLine="360"/>
        <w:jc w:val="both"/>
        <w:rPr>
          <w:sz w:val="24"/>
          <w:szCs w:val="24"/>
        </w:rPr>
      </w:pPr>
      <w:r w:rsidRPr="00E60A49">
        <w:rPr>
          <w:sz w:val="24"/>
          <w:szCs w:val="24"/>
        </w:rPr>
        <w:t>Customer</w:t>
      </w:r>
      <w:r w:rsidR="00F05513" w:rsidRPr="003A2A23">
        <w:rPr>
          <w:sz w:val="24"/>
          <w:szCs w:val="24"/>
        </w:rPr>
        <w:tab/>
      </w:r>
      <w:r w:rsidR="00F05513" w:rsidRPr="003A2A23">
        <w:rPr>
          <w:sz w:val="24"/>
          <w:szCs w:val="24"/>
        </w:rPr>
        <w:tab/>
        <w:t xml:space="preserve">   4</w:t>
      </w:r>
      <w:r w:rsidR="00697071">
        <w:rPr>
          <w:sz w:val="24"/>
          <w:szCs w:val="24"/>
        </w:rPr>
        <w:t>2.59</w:t>
      </w:r>
      <w:r w:rsidR="00F05513" w:rsidRPr="003A2A23">
        <w:rPr>
          <w:sz w:val="24"/>
          <w:szCs w:val="24"/>
        </w:rPr>
        <w:t>%</w:t>
      </w:r>
      <w:r w:rsidR="00F05513" w:rsidRPr="003A2A23">
        <w:rPr>
          <w:sz w:val="24"/>
          <w:szCs w:val="24"/>
        </w:rPr>
        <w:tab/>
        <w:t xml:space="preserve"> </w:t>
      </w:r>
      <w:r w:rsidR="00F05513">
        <w:rPr>
          <w:sz w:val="24"/>
          <w:szCs w:val="24"/>
        </w:rPr>
        <w:tab/>
      </w:r>
      <w:r w:rsidR="00F05513" w:rsidRPr="003A2A23">
        <w:rPr>
          <w:sz w:val="24"/>
          <w:szCs w:val="24"/>
        </w:rPr>
        <w:t xml:space="preserve"> 6</w:t>
      </w:r>
      <w:r w:rsidR="00697071">
        <w:rPr>
          <w:sz w:val="24"/>
          <w:szCs w:val="24"/>
        </w:rPr>
        <w:t>2.89</w:t>
      </w:r>
      <w:r w:rsidR="00F05513" w:rsidRPr="003A2A23">
        <w:rPr>
          <w:sz w:val="24"/>
          <w:szCs w:val="24"/>
        </w:rPr>
        <w:t xml:space="preserve">%  </w:t>
      </w:r>
    </w:p>
    <w:p w:rsidR="00F05513" w:rsidRPr="003A2A23" w:rsidRDefault="00C116D6" w:rsidP="003D64E2">
      <w:pPr>
        <w:tabs>
          <w:tab w:val="left" w:pos="4320"/>
        </w:tabs>
        <w:ind w:left="1440" w:firstLine="720"/>
        <w:jc w:val="both"/>
        <w:rPr>
          <w:sz w:val="24"/>
          <w:szCs w:val="24"/>
        </w:rPr>
      </w:pPr>
      <w:r>
        <w:rPr>
          <w:sz w:val="24"/>
          <w:szCs w:val="24"/>
        </w:rPr>
        <w:t>Third Party</w:t>
      </w:r>
      <w:r w:rsidR="00F05513" w:rsidRPr="003A2A23">
        <w:rPr>
          <w:sz w:val="24"/>
          <w:szCs w:val="24"/>
        </w:rPr>
        <w:tab/>
        <w:t xml:space="preserve">   5</w:t>
      </w:r>
      <w:r w:rsidR="00697071">
        <w:rPr>
          <w:sz w:val="24"/>
          <w:szCs w:val="24"/>
        </w:rPr>
        <w:t>5.62%</w:t>
      </w:r>
      <w:r w:rsidR="00F05513" w:rsidRPr="003A2A23">
        <w:rPr>
          <w:sz w:val="24"/>
          <w:szCs w:val="24"/>
        </w:rPr>
        <w:tab/>
      </w:r>
      <w:r w:rsidR="00F05513" w:rsidRPr="003A2A23">
        <w:rPr>
          <w:sz w:val="24"/>
          <w:szCs w:val="24"/>
        </w:rPr>
        <w:tab/>
        <w:t xml:space="preserve"> 3</w:t>
      </w:r>
      <w:r w:rsidR="00697071">
        <w:rPr>
          <w:sz w:val="24"/>
          <w:szCs w:val="24"/>
        </w:rPr>
        <w:t>2.60</w:t>
      </w:r>
      <w:r w:rsidR="00F05513" w:rsidRPr="003A2A23">
        <w:rPr>
          <w:sz w:val="24"/>
          <w:szCs w:val="24"/>
        </w:rPr>
        <w:t>%</w:t>
      </w:r>
    </w:p>
    <w:p w:rsidR="00F05513" w:rsidRPr="003A2A23" w:rsidRDefault="00C116D6" w:rsidP="003A2A23">
      <w:pPr>
        <w:ind w:left="1800" w:firstLine="360"/>
        <w:jc w:val="both"/>
        <w:rPr>
          <w:sz w:val="24"/>
          <w:szCs w:val="24"/>
        </w:rPr>
      </w:pPr>
      <w:r>
        <w:rPr>
          <w:sz w:val="24"/>
          <w:szCs w:val="24"/>
        </w:rPr>
        <w:t>Third Party</w:t>
      </w:r>
      <w:r w:rsidR="00F05513">
        <w:rPr>
          <w:sz w:val="24"/>
          <w:szCs w:val="24"/>
        </w:rPr>
        <w:tab/>
      </w:r>
      <w:r w:rsidR="00F05513">
        <w:rPr>
          <w:sz w:val="24"/>
          <w:szCs w:val="24"/>
        </w:rPr>
        <w:tab/>
        <w:t xml:space="preserve">     </w:t>
      </w:r>
      <w:r w:rsidR="00697071">
        <w:rPr>
          <w:sz w:val="24"/>
          <w:szCs w:val="24"/>
        </w:rPr>
        <w:t>1.79%</w:t>
      </w:r>
      <w:r w:rsidR="00697071">
        <w:rPr>
          <w:sz w:val="24"/>
          <w:szCs w:val="24"/>
        </w:rPr>
        <w:tab/>
      </w:r>
      <w:r w:rsidR="00697071">
        <w:rPr>
          <w:sz w:val="24"/>
          <w:szCs w:val="24"/>
        </w:rPr>
        <w:tab/>
        <w:t xml:space="preserve">   4.51</w:t>
      </w:r>
      <w:r w:rsidR="00F05513">
        <w:rPr>
          <w:sz w:val="24"/>
          <w:szCs w:val="24"/>
        </w:rPr>
        <w:t>%</w:t>
      </w:r>
    </w:p>
    <w:p w:rsidR="00A376DF" w:rsidRDefault="00A376DF" w:rsidP="003A2A23">
      <w:pPr>
        <w:ind w:left="360"/>
        <w:jc w:val="both"/>
        <w:rPr>
          <w:sz w:val="24"/>
          <w:szCs w:val="24"/>
        </w:rPr>
      </w:pPr>
    </w:p>
    <w:p w:rsidR="007D6485" w:rsidRPr="00A85331" w:rsidRDefault="00A376DF" w:rsidP="00A85331">
      <w:pPr>
        <w:ind w:left="360"/>
        <w:jc w:val="both"/>
        <w:rPr>
          <w:sz w:val="24"/>
          <w:szCs w:val="24"/>
        </w:rPr>
      </w:pPr>
      <w:r w:rsidRPr="00A85331">
        <w:rPr>
          <w:sz w:val="24"/>
          <w:szCs w:val="24"/>
        </w:rPr>
        <w:t>Presumably, network allocations would be updated annually following completion of the Load and Resource and Network Allocation Studies</w:t>
      </w:r>
      <w:r w:rsidR="00C45CB7" w:rsidRPr="00A85331">
        <w:rPr>
          <w:sz w:val="24"/>
          <w:szCs w:val="24"/>
        </w:rPr>
        <w:t>, which include a comparison with historical load values</w:t>
      </w:r>
      <w:r w:rsidRPr="00A85331">
        <w:rPr>
          <w:sz w:val="24"/>
          <w:szCs w:val="24"/>
        </w:rPr>
        <w:t xml:space="preserve">. </w:t>
      </w:r>
    </w:p>
    <w:p w:rsidR="00C03D90" w:rsidRDefault="00C03D90" w:rsidP="009D2A3D">
      <w:pPr>
        <w:pStyle w:val="Heading1"/>
      </w:pPr>
      <w:bookmarkStart w:id="8" w:name="_Toc379191967"/>
      <w:r>
        <w:t>Goshen Area Transmission Rights</w:t>
      </w:r>
      <w:r w:rsidR="009D2A3D">
        <w:t xml:space="preserve"> – 328 MW</w:t>
      </w:r>
      <w:bookmarkEnd w:id="8"/>
    </w:p>
    <w:p w:rsidR="00C03D90" w:rsidRDefault="000C6FB8" w:rsidP="009D2A3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As </w:t>
      </w:r>
      <w:r w:rsidR="006849B1">
        <w:rPr>
          <w:sz w:val="24"/>
          <w:szCs w:val="24"/>
        </w:rPr>
        <w:t xml:space="preserve">all of the transmission service at issue </w:t>
      </w:r>
      <w:r>
        <w:rPr>
          <w:sz w:val="24"/>
          <w:szCs w:val="24"/>
        </w:rPr>
        <w:t>require</w:t>
      </w:r>
      <w:r w:rsidR="006849B1">
        <w:rPr>
          <w:sz w:val="24"/>
          <w:szCs w:val="24"/>
        </w:rPr>
        <w:t>s</w:t>
      </w:r>
      <w:r>
        <w:rPr>
          <w:sz w:val="24"/>
          <w:szCs w:val="24"/>
        </w:rPr>
        <w:t xml:space="preserve"> delivery to Goshen, it is helpful to start with a </w:t>
      </w:r>
      <w:r w:rsidR="00181E2E">
        <w:rPr>
          <w:sz w:val="24"/>
          <w:szCs w:val="24"/>
        </w:rPr>
        <w:t xml:space="preserve">recount </w:t>
      </w:r>
      <w:r>
        <w:rPr>
          <w:sz w:val="24"/>
          <w:szCs w:val="24"/>
        </w:rPr>
        <w:t xml:space="preserve">of PacifiCorp’s existing transmission </w:t>
      </w:r>
      <w:r w:rsidR="00FE3FCE">
        <w:rPr>
          <w:sz w:val="24"/>
          <w:szCs w:val="24"/>
        </w:rPr>
        <w:t xml:space="preserve">rights </w:t>
      </w:r>
      <w:r>
        <w:rPr>
          <w:sz w:val="24"/>
          <w:szCs w:val="24"/>
        </w:rPr>
        <w:t>into the Goshen area. PacifiCorp Transmission has 328 MW of transmission capacity into the Goshen area which consists of the following</w:t>
      </w:r>
      <w:r w:rsidR="006849B1">
        <w:rPr>
          <w:sz w:val="24"/>
          <w:szCs w:val="24"/>
        </w:rPr>
        <w:t xml:space="preserve"> (refer to Figure 1)</w:t>
      </w:r>
      <w:r>
        <w:rPr>
          <w:sz w:val="24"/>
          <w:szCs w:val="24"/>
        </w:rPr>
        <w:t xml:space="preserve">:  </w:t>
      </w:r>
    </w:p>
    <w:p w:rsidR="000C6FB8" w:rsidRDefault="000C6FB8" w:rsidP="000C6FB8">
      <w:pPr>
        <w:ind w:left="720"/>
      </w:pPr>
    </w:p>
    <w:p w:rsidR="000C6FB8" w:rsidRDefault="000C6FB8" w:rsidP="000C6FB8">
      <w:pPr>
        <w:pStyle w:val="ListParagraph"/>
        <w:numPr>
          <w:ilvl w:val="0"/>
          <w:numId w:val="6"/>
        </w:numPr>
      </w:pPr>
      <w:r w:rsidRPr="00BE44F2">
        <w:t xml:space="preserve">148 MW on the Grace – Goshen 161 kV line </w:t>
      </w:r>
      <w:r>
        <w:t xml:space="preserve">(currently </w:t>
      </w:r>
      <w:r w:rsidR="00D57E03">
        <w:t xml:space="preserve">fully </w:t>
      </w:r>
      <w:r>
        <w:t xml:space="preserve">allocated to </w:t>
      </w:r>
      <w:r w:rsidR="00C116D6">
        <w:t>a third party</w:t>
      </w:r>
      <w:r>
        <w:t>)</w:t>
      </w:r>
    </w:p>
    <w:p w:rsidR="000C6FB8" w:rsidRDefault="000C6FB8" w:rsidP="000C6FB8">
      <w:pPr>
        <w:pStyle w:val="ListParagraph"/>
        <w:numPr>
          <w:ilvl w:val="0"/>
          <w:numId w:val="6"/>
        </w:numPr>
      </w:pPr>
      <w:r>
        <w:t xml:space="preserve">90 MW of northbound transmission rights on the </w:t>
      </w:r>
      <w:r w:rsidR="008904AE">
        <w:t>AMPS</w:t>
      </w:r>
      <w:r>
        <w:t xml:space="preserve"> 230 kV line (</w:t>
      </w:r>
      <w:r w:rsidR="00FE3FCE">
        <w:t xml:space="preserve">40 MW allocated to </w:t>
      </w:r>
      <w:r w:rsidR="00C116D6">
        <w:t>a third party</w:t>
      </w:r>
      <w:r w:rsidR="00FE3FCE">
        <w:t xml:space="preserve"> </w:t>
      </w:r>
      <w:r w:rsidR="00E45850">
        <w:t xml:space="preserve">during </w:t>
      </w:r>
      <w:r w:rsidR="00FE3FCE">
        <w:t xml:space="preserve">November, December, </w:t>
      </w:r>
      <w:r w:rsidR="003A2A23">
        <w:t xml:space="preserve">January, </w:t>
      </w:r>
      <w:r w:rsidR="00FE3FCE">
        <w:t>February and March; 29 MW allocated</w:t>
      </w:r>
      <w:r w:rsidR="00E45850">
        <w:t xml:space="preserve"> to </w:t>
      </w:r>
      <w:r w:rsidR="00C116D6">
        <w:t>a third party</w:t>
      </w:r>
      <w:r w:rsidR="00E45850">
        <w:t xml:space="preserve"> during </w:t>
      </w:r>
      <w:r w:rsidR="00FE3FCE">
        <w:t>April and May)</w:t>
      </w:r>
    </w:p>
    <w:p w:rsidR="000C6FB8" w:rsidRDefault="000C6FB8" w:rsidP="000C6FB8">
      <w:pPr>
        <w:pStyle w:val="ListParagraph"/>
        <w:numPr>
          <w:ilvl w:val="0"/>
          <w:numId w:val="6"/>
        </w:numPr>
      </w:pPr>
      <w:r>
        <w:t xml:space="preserve">90 MW of </w:t>
      </w:r>
      <w:r w:rsidR="00FE3FCE">
        <w:t xml:space="preserve">southbound </w:t>
      </w:r>
      <w:r>
        <w:t xml:space="preserve">transmission rights on the </w:t>
      </w:r>
      <w:r w:rsidR="008904AE">
        <w:t>AMPS</w:t>
      </w:r>
      <w:r>
        <w:t xml:space="preserve"> 230 kV line (currently </w:t>
      </w:r>
      <w:r w:rsidR="00D57E03">
        <w:t xml:space="preserve">fully </w:t>
      </w:r>
      <w:r>
        <w:t xml:space="preserve">allocated to </w:t>
      </w:r>
      <w:r w:rsidR="00C116D6">
        <w:t>a third party</w:t>
      </w:r>
      <w:r>
        <w:t>)</w:t>
      </w:r>
    </w:p>
    <w:p w:rsidR="000C6FB8" w:rsidRPr="000C6FB8" w:rsidRDefault="000C6FB8" w:rsidP="00D11C72">
      <w:pPr>
        <w:ind w:left="720"/>
      </w:pPr>
    </w:p>
    <w:p w:rsidR="009D2A3D" w:rsidRDefault="00181E2E" w:rsidP="009D2A3D">
      <w:pPr>
        <w:jc w:val="both"/>
        <w:rPr>
          <w:rFonts w:eastAsia="Calibri" w:cs="Times New Roman"/>
          <w:sz w:val="24"/>
          <w:szCs w:val="24"/>
        </w:rPr>
      </w:pPr>
      <w:r w:rsidRPr="00E143C6">
        <w:rPr>
          <w:sz w:val="24"/>
          <w:szCs w:val="24"/>
        </w:rPr>
        <w:t xml:space="preserve">Additionally, </w:t>
      </w:r>
      <w:r w:rsidR="00C116D6">
        <w:rPr>
          <w:sz w:val="24"/>
          <w:szCs w:val="24"/>
        </w:rPr>
        <w:t>a third party customer</w:t>
      </w:r>
      <w:r w:rsidR="009D2A3D" w:rsidRPr="00E143C6">
        <w:rPr>
          <w:sz w:val="24"/>
          <w:szCs w:val="24"/>
        </w:rPr>
        <w:t xml:space="preserve"> has point-to-point and other contractual rights with Idaho Power Company for the delivery of 500 MW from Borah </w:t>
      </w:r>
      <w:r w:rsidR="00B8607D" w:rsidRPr="00E143C6">
        <w:rPr>
          <w:sz w:val="24"/>
          <w:szCs w:val="24"/>
        </w:rPr>
        <w:t>and</w:t>
      </w:r>
      <w:r w:rsidR="009D2A3D" w:rsidRPr="00E143C6">
        <w:rPr>
          <w:sz w:val="24"/>
          <w:szCs w:val="24"/>
        </w:rPr>
        <w:t xml:space="preserve"> Brady</w:t>
      </w:r>
      <w:r w:rsidR="00B8607D" w:rsidRPr="00E143C6">
        <w:rPr>
          <w:sz w:val="24"/>
          <w:szCs w:val="24"/>
        </w:rPr>
        <w:t xml:space="preserve"> (250 MW each)</w:t>
      </w:r>
      <w:r w:rsidR="009D2A3D" w:rsidRPr="00E143C6">
        <w:rPr>
          <w:sz w:val="24"/>
          <w:szCs w:val="24"/>
        </w:rPr>
        <w:t xml:space="preserve"> to Kinport. As these are third party rights, they cannot be reallocated </w:t>
      </w:r>
      <w:r w:rsidR="00EA2EC6" w:rsidRPr="00E143C6">
        <w:rPr>
          <w:sz w:val="24"/>
          <w:szCs w:val="24"/>
        </w:rPr>
        <w:t>by</w:t>
      </w:r>
      <w:r w:rsidR="009D2A3D" w:rsidRPr="00E143C6">
        <w:rPr>
          <w:sz w:val="24"/>
          <w:szCs w:val="24"/>
        </w:rPr>
        <w:t xml:space="preserve"> PacifiCorp Transmission.  </w:t>
      </w:r>
      <w:r w:rsidR="009D2A3D" w:rsidRPr="00E143C6">
        <w:rPr>
          <w:rFonts w:eastAsia="Calibri" w:cs="Times New Roman"/>
          <w:sz w:val="24"/>
          <w:szCs w:val="24"/>
        </w:rPr>
        <w:t xml:space="preserve">Negotiation with </w:t>
      </w:r>
      <w:r w:rsidR="00C116D6">
        <w:rPr>
          <w:rFonts w:eastAsia="Calibri" w:cs="Times New Roman"/>
          <w:sz w:val="24"/>
          <w:szCs w:val="24"/>
        </w:rPr>
        <w:t>the third party customer</w:t>
      </w:r>
      <w:r w:rsidR="009D2A3D" w:rsidRPr="00E143C6">
        <w:rPr>
          <w:rFonts w:eastAsia="Calibri" w:cs="Times New Roman"/>
          <w:sz w:val="24"/>
          <w:szCs w:val="24"/>
        </w:rPr>
        <w:t xml:space="preserve"> and</w:t>
      </w:r>
      <w:r w:rsidRPr="00E143C6">
        <w:rPr>
          <w:rFonts w:eastAsia="Calibri" w:cs="Times New Roman"/>
          <w:sz w:val="24"/>
          <w:szCs w:val="24"/>
        </w:rPr>
        <w:t>/or</w:t>
      </w:r>
      <w:r w:rsidR="009D2A3D" w:rsidRPr="00E143C6">
        <w:rPr>
          <w:rFonts w:eastAsia="Calibri" w:cs="Times New Roman"/>
          <w:sz w:val="24"/>
          <w:szCs w:val="24"/>
        </w:rPr>
        <w:t xml:space="preserve"> Idaho Power Company would be necessary to facilitate a transaction from Borah or Brady to Kinport. Assuming such a transaction w</w:t>
      </w:r>
      <w:r w:rsidR="0069269E" w:rsidRPr="00E143C6">
        <w:rPr>
          <w:rFonts w:eastAsia="Calibri" w:cs="Times New Roman"/>
          <w:sz w:val="24"/>
          <w:szCs w:val="24"/>
        </w:rPr>
        <w:t>as</w:t>
      </w:r>
      <w:r w:rsidR="00963341" w:rsidRPr="00E143C6">
        <w:rPr>
          <w:rFonts w:eastAsia="Calibri" w:cs="Times New Roman"/>
          <w:sz w:val="24"/>
          <w:szCs w:val="24"/>
        </w:rPr>
        <w:t xml:space="preserve"> negotiated</w:t>
      </w:r>
      <w:r w:rsidR="009D2A3D" w:rsidRPr="00E143C6">
        <w:rPr>
          <w:rFonts w:eastAsia="Calibri" w:cs="Times New Roman"/>
          <w:sz w:val="24"/>
          <w:szCs w:val="24"/>
        </w:rPr>
        <w:t>, power could then be delivered to Goshen on PacifiCorp’s Kinport – Goshen 345 kV line.</w:t>
      </w:r>
      <w:r w:rsidR="00FD2972" w:rsidRPr="00E143C6">
        <w:rPr>
          <w:rFonts w:eastAsia="Calibri" w:cs="Times New Roman"/>
          <w:sz w:val="24"/>
          <w:szCs w:val="24"/>
        </w:rPr>
        <w:t xml:space="preserve">  At present, there is 250 MW of available transfer capability on the Kinport – Goshen 345 kV line.</w:t>
      </w:r>
      <w:r w:rsidR="009D2A3D">
        <w:rPr>
          <w:rFonts w:eastAsia="Calibri" w:cs="Times New Roman"/>
          <w:sz w:val="24"/>
          <w:szCs w:val="24"/>
        </w:rPr>
        <w:t xml:space="preserve"> </w:t>
      </w:r>
    </w:p>
    <w:p w:rsidR="00C03D90" w:rsidRDefault="00C03D90">
      <w:pPr>
        <w:rPr>
          <w:sz w:val="24"/>
          <w:szCs w:val="24"/>
        </w:rPr>
      </w:pPr>
    </w:p>
    <w:p w:rsidR="002409E4" w:rsidRDefault="003A74A5" w:rsidP="008D33FA">
      <w:pPr>
        <w:overflowPunct/>
        <w:autoSpaceDE/>
        <w:autoSpaceDN/>
        <w:adjustRightInd/>
        <w:spacing w:after="200" w:line="276" w:lineRule="auto"/>
        <w:jc w:val="center"/>
        <w:textAlignment w:val="auto"/>
        <w:rPr>
          <w:i/>
          <w:sz w:val="24"/>
          <w:szCs w:val="24"/>
        </w:rPr>
      </w:pPr>
      <w:r>
        <w:rPr>
          <w:sz w:val="24"/>
          <w:szCs w:val="24"/>
        </w:rPr>
        <w:br w:type="page"/>
      </w:r>
      <w:r w:rsidR="002D2623">
        <w:object w:dxaOrig="14998" w:dyaOrig="205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11.25pt" o:ole="" o:bordertopcolor="this" o:borderleftcolor="this" o:borderbottomcolor="this" o:borderrightcolor="this">
            <v:imagedata r:id="rId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Visio.Drawing.11" ShapeID="_x0000_i1025" DrawAspect="Content" ObjectID="_1452950359" r:id="rId10"/>
        </w:object>
      </w:r>
      <w:r w:rsidR="002409E4" w:rsidRPr="008D33FA">
        <w:rPr>
          <w:i/>
          <w:sz w:val="24"/>
          <w:szCs w:val="24"/>
        </w:rPr>
        <w:t>Figure 1</w:t>
      </w:r>
      <w:r w:rsidR="006D18B6" w:rsidRPr="008D33FA">
        <w:rPr>
          <w:i/>
          <w:sz w:val="24"/>
          <w:szCs w:val="24"/>
        </w:rPr>
        <w:t xml:space="preserve"> – Goshen Area Transmission</w:t>
      </w:r>
    </w:p>
    <w:p w:rsidR="00F7398C" w:rsidRPr="008D33FA" w:rsidRDefault="009238C8" w:rsidP="00F7398C">
      <w:pPr>
        <w:jc w:val="center"/>
        <w:rPr>
          <w:i/>
          <w:sz w:val="24"/>
          <w:szCs w:val="24"/>
        </w:rPr>
      </w:pPr>
      <w:r>
        <w:object w:dxaOrig="8145" w:dyaOrig="9856">
          <v:shape id="_x0000_i1026" type="#_x0000_t75" style="width:477.75pt;height:579pt" o:ole="" o:bordertopcolor="this" o:borderleftcolor="this" o:borderbottomcolor="this" o:borderrightcolor="this">
            <v:imagedata r:id="rId11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Visio.Drawing.11" ShapeID="_x0000_i1026" DrawAspect="Content" ObjectID="_1452950360" r:id="rId12"/>
        </w:object>
      </w:r>
      <w:r w:rsidR="00F7398C" w:rsidRPr="008D33FA">
        <w:rPr>
          <w:i/>
          <w:sz w:val="24"/>
          <w:szCs w:val="24"/>
        </w:rPr>
        <w:t>Figure 2:  Excerpt from PacifiCorp Transmission Scheduling Map</w:t>
      </w:r>
    </w:p>
    <w:p w:rsidR="009238C8" w:rsidRPr="008D33FA" w:rsidRDefault="009238C8" w:rsidP="009238C8">
      <w:pPr>
        <w:ind w:left="360"/>
        <w:jc w:val="center"/>
        <w:rPr>
          <w:i/>
          <w:sz w:val="24"/>
          <w:szCs w:val="24"/>
        </w:rPr>
      </w:pPr>
      <w:r>
        <w:object w:dxaOrig="10139" w:dyaOrig="12599">
          <v:shape id="_x0000_i1027" type="#_x0000_t75" style="width:468pt;height:581.25pt" o:ole="" o:bordertopcolor="this" o:borderleftcolor="this" o:borderbottomcolor="this" o:borderrightcolor="this">
            <v:imagedata r:id="rId13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Visio.Drawing.11" ShapeID="_x0000_i1027" DrawAspect="Content" ObjectID="_1452950361" r:id="rId14"/>
        </w:object>
      </w:r>
      <w:r w:rsidRPr="008D33FA">
        <w:rPr>
          <w:i/>
          <w:sz w:val="24"/>
          <w:szCs w:val="24"/>
        </w:rPr>
        <w:t>Figure 3 – Utah Transmission Path Constraints</w:t>
      </w:r>
    </w:p>
    <w:p w:rsidR="00F7398C" w:rsidRDefault="00F7398C" w:rsidP="008D33FA">
      <w:pPr>
        <w:overflowPunct/>
        <w:autoSpaceDE/>
        <w:autoSpaceDN/>
        <w:adjustRightInd/>
        <w:spacing w:after="200" w:line="276" w:lineRule="auto"/>
        <w:jc w:val="center"/>
        <w:textAlignment w:val="auto"/>
        <w:rPr>
          <w:sz w:val="24"/>
          <w:szCs w:val="24"/>
        </w:rPr>
      </w:pPr>
    </w:p>
    <w:p w:rsidR="0069269E" w:rsidRDefault="008D33FA" w:rsidP="0069269E">
      <w:pPr>
        <w:pStyle w:val="Heading1"/>
      </w:pPr>
      <w:bookmarkStart w:id="9" w:name="_Toc379191968"/>
      <w:r>
        <w:t>Study Results for Requested Points</w:t>
      </w:r>
      <w:bookmarkEnd w:id="9"/>
    </w:p>
    <w:p w:rsidR="00FE200F" w:rsidRPr="00181E2E" w:rsidRDefault="00FE200F" w:rsidP="008D33FA">
      <w:pPr>
        <w:pStyle w:val="Heading2"/>
        <w:rPr>
          <w:rFonts w:eastAsia="Calibri"/>
        </w:rPr>
      </w:pPr>
      <w:bookmarkStart w:id="10" w:name="_Toc379191969"/>
      <w:r w:rsidRPr="008D33FA">
        <w:t>Mona DNR (POR),</w:t>
      </w:r>
      <w:r w:rsidR="002D6C3B" w:rsidRPr="008D33FA">
        <w:t xml:space="preserve"> </w:t>
      </w:r>
      <w:r w:rsidRPr="008D33FA">
        <w:t>Goshen (POD)</w:t>
      </w:r>
      <w:bookmarkEnd w:id="10"/>
      <w:r w:rsidRPr="00181E2E">
        <w:rPr>
          <w:rFonts w:eastAsia="Calibri"/>
        </w:rPr>
        <w:t xml:space="preserve"> </w:t>
      </w:r>
    </w:p>
    <w:p w:rsidR="00FE200F" w:rsidRPr="00181E2E" w:rsidRDefault="00FE200F" w:rsidP="00995886">
      <w:pPr>
        <w:overflowPunct/>
        <w:autoSpaceDE/>
        <w:autoSpaceDN/>
        <w:adjustRightInd/>
        <w:ind w:left="720"/>
        <w:contextualSpacing/>
        <w:textAlignment w:val="auto"/>
        <w:rPr>
          <w:rFonts w:eastAsia="Calibri" w:cs="Times New Roman"/>
          <w:sz w:val="24"/>
          <w:szCs w:val="24"/>
        </w:rPr>
      </w:pPr>
      <w:r w:rsidRPr="00181E2E">
        <w:rPr>
          <w:rFonts w:eastAsia="Calibri" w:cs="Times New Roman"/>
          <w:sz w:val="24"/>
          <w:szCs w:val="24"/>
        </w:rPr>
        <w:t>Request:  300 MW</w:t>
      </w:r>
      <w:r w:rsidRPr="00181E2E">
        <w:rPr>
          <w:rFonts w:eastAsia="Calibri" w:cs="Times New Roman"/>
          <w:sz w:val="24"/>
          <w:szCs w:val="24"/>
        </w:rPr>
        <w:tab/>
      </w:r>
    </w:p>
    <w:p w:rsidR="00FE200F" w:rsidRDefault="0029565C" w:rsidP="00995886">
      <w:pPr>
        <w:overflowPunct/>
        <w:autoSpaceDE/>
        <w:autoSpaceDN/>
        <w:adjustRightInd/>
        <w:ind w:left="720"/>
        <w:contextualSpacing/>
        <w:textAlignment w:val="auto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A</w:t>
      </w:r>
      <w:r w:rsidR="00FE200F" w:rsidRPr="00181E2E">
        <w:rPr>
          <w:rFonts w:eastAsia="Calibri" w:cs="Times New Roman"/>
          <w:sz w:val="24"/>
          <w:szCs w:val="24"/>
        </w:rPr>
        <w:t xml:space="preserve">pproximate transmission capacity with no improvements:   </w:t>
      </w:r>
      <w:r w:rsidR="00A5429B">
        <w:rPr>
          <w:rFonts w:eastAsia="Calibri" w:cs="Times New Roman"/>
          <w:sz w:val="24"/>
          <w:szCs w:val="24"/>
        </w:rPr>
        <w:t>20</w:t>
      </w:r>
      <w:r w:rsidR="00F32CD4">
        <w:rPr>
          <w:rFonts w:eastAsia="Calibri" w:cs="Times New Roman"/>
          <w:sz w:val="24"/>
          <w:szCs w:val="24"/>
        </w:rPr>
        <w:t>6</w:t>
      </w:r>
      <w:r w:rsidR="00A5429B">
        <w:rPr>
          <w:rFonts w:eastAsia="Calibri" w:cs="Times New Roman"/>
          <w:sz w:val="24"/>
          <w:szCs w:val="24"/>
        </w:rPr>
        <w:t xml:space="preserve"> MW winter/1</w:t>
      </w:r>
      <w:r w:rsidR="00F32CD4">
        <w:rPr>
          <w:rFonts w:eastAsia="Calibri" w:cs="Times New Roman"/>
          <w:sz w:val="24"/>
          <w:szCs w:val="24"/>
        </w:rPr>
        <w:t>40</w:t>
      </w:r>
      <w:r w:rsidR="00A5429B">
        <w:rPr>
          <w:rFonts w:eastAsia="Calibri" w:cs="Times New Roman"/>
          <w:sz w:val="24"/>
          <w:szCs w:val="24"/>
        </w:rPr>
        <w:t xml:space="preserve"> </w:t>
      </w:r>
      <w:r w:rsidR="00312867">
        <w:rPr>
          <w:rFonts w:eastAsia="Calibri" w:cs="Times New Roman"/>
          <w:sz w:val="24"/>
          <w:szCs w:val="24"/>
        </w:rPr>
        <w:t xml:space="preserve">MW </w:t>
      </w:r>
      <w:r w:rsidR="00A5429B">
        <w:rPr>
          <w:rFonts w:eastAsia="Calibri" w:cs="Times New Roman"/>
          <w:sz w:val="24"/>
          <w:szCs w:val="24"/>
        </w:rPr>
        <w:t>summer</w:t>
      </w:r>
    </w:p>
    <w:p w:rsidR="003B76EA" w:rsidRPr="0029565C" w:rsidRDefault="003B76EA" w:rsidP="00995886">
      <w:pPr>
        <w:overflowPunct/>
        <w:autoSpaceDE/>
        <w:autoSpaceDN/>
        <w:adjustRightInd/>
        <w:ind w:left="720"/>
        <w:contextualSpacing/>
        <w:textAlignment w:val="auto"/>
        <w:rPr>
          <w:rFonts w:eastAsia="Calibri" w:cs="Times New Roman"/>
          <w:sz w:val="24"/>
          <w:szCs w:val="24"/>
        </w:rPr>
      </w:pPr>
    </w:p>
    <w:p w:rsidR="00FE200F" w:rsidRDefault="00FE200F" w:rsidP="00995886">
      <w:pPr>
        <w:ind w:left="720"/>
        <w:rPr>
          <w:sz w:val="24"/>
          <w:szCs w:val="24"/>
        </w:rPr>
      </w:pPr>
      <w:r w:rsidRPr="00181E2E">
        <w:rPr>
          <w:sz w:val="24"/>
          <w:szCs w:val="24"/>
        </w:rPr>
        <w:t xml:space="preserve">The schedule path(s) to accommodate this transaction </w:t>
      </w:r>
      <w:r w:rsidR="00986D69">
        <w:rPr>
          <w:sz w:val="24"/>
          <w:szCs w:val="24"/>
        </w:rPr>
        <w:t>would</w:t>
      </w:r>
      <w:r w:rsidRPr="00181E2E">
        <w:rPr>
          <w:sz w:val="24"/>
          <w:szCs w:val="24"/>
        </w:rPr>
        <w:t xml:space="preserve"> likely be</w:t>
      </w:r>
      <w:r w:rsidR="00F7398C">
        <w:rPr>
          <w:sz w:val="24"/>
          <w:szCs w:val="24"/>
        </w:rPr>
        <w:t xml:space="preserve"> (Refer to </w:t>
      </w:r>
      <w:r w:rsidR="00F7398C" w:rsidRPr="00181E2E">
        <w:rPr>
          <w:sz w:val="24"/>
          <w:szCs w:val="24"/>
        </w:rPr>
        <w:t xml:space="preserve">Figure </w:t>
      </w:r>
      <w:r w:rsidR="00F7398C">
        <w:rPr>
          <w:sz w:val="24"/>
          <w:szCs w:val="24"/>
        </w:rPr>
        <w:t>2</w:t>
      </w:r>
      <w:r w:rsidR="00627417">
        <w:rPr>
          <w:sz w:val="24"/>
          <w:szCs w:val="24"/>
        </w:rPr>
        <w:t>, above,</w:t>
      </w:r>
      <w:r w:rsidR="00F7398C" w:rsidRPr="00181E2E">
        <w:rPr>
          <w:sz w:val="24"/>
          <w:szCs w:val="24"/>
        </w:rPr>
        <w:t xml:space="preserve"> for a diagr</w:t>
      </w:r>
      <w:r w:rsidR="00F7398C">
        <w:rPr>
          <w:sz w:val="24"/>
          <w:szCs w:val="24"/>
        </w:rPr>
        <w:t>am of PacifiCorp</w:t>
      </w:r>
      <w:r w:rsidR="00627417">
        <w:rPr>
          <w:sz w:val="24"/>
          <w:szCs w:val="24"/>
        </w:rPr>
        <w:t>’s</w:t>
      </w:r>
      <w:r w:rsidR="00F7398C">
        <w:rPr>
          <w:sz w:val="24"/>
          <w:szCs w:val="24"/>
        </w:rPr>
        <w:t xml:space="preserve"> schedule paths)</w:t>
      </w:r>
      <w:r w:rsidRPr="00181E2E">
        <w:rPr>
          <w:sz w:val="24"/>
          <w:szCs w:val="24"/>
        </w:rPr>
        <w:t xml:space="preserve">:  </w:t>
      </w:r>
    </w:p>
    <w:p w:rsidR="00986D69" w:rsidRPr="00181E2E" w:rsidRDefault="00986D69" w:rsidP="00995886">
      <w:pPr>
        <w:ind w:left="720"/>
        <w:rPr>
          <w:sz w:val="24"/>
          <w:szCs w:val="24"/>
        </w:rPr>
      </w:pPr>
    </w:p>
    <w:p w:rsidR="00FE200F" w:rsidRPr="00181E2E" w:rsidRDefault="00FE200F" w:rsidP="00995886">
      <w:pPr>
        <w:numPr>
          <w:ilvl w:val="0"/>
          <w:numId w:val="10"/>
        </w:numPr>
        <w:overflowPunct/>
        <w:autoSpaceDE/>
        <w:autoSpaceDN/>
        <w:adjustRightInd/>
        <w:ind w:left="720" w:firstLine="0"/>
        <w:contextualSpacing/>
        <w:textAlignment w:val="auto"/>
        <w:rPr>
          <w:rFonts w:eastAsia="Calibri" w:cs="Times New Roman"/>
          <w:sz w:val="24"/>
          <w:szCs w:val="24"/>
        </w:rPr>
      </w:pPr>
      <w:r w:rsidRPr="00181E2E">
        <w:rPr>
          <w:rFonts w:eastAsia="Calibri" w:cs="Times New Roman"/>
          <w:sz w:val="24"/>
          <w:szCs w:val="24"/>
        </w:rPr>
        <w:t>Mona (MPAC) to PACE</w:t>
      </w:r>
    </w:p>
    <w:p w:rsidR="00FE200F" w:rsidRPr="00181E2E" w:rsidRDefault="00FE200F" w:rsidP="00995886">
      <w:pPr>
        <w:ind w:left="1440"/>
        <w:rPr>
          <w:sz w:val="24"/>
          <w:szCs w:val="24"/>
        </w:rPr>
      </w:pPr>
      <w:r w:rsidRPr="00181E2E">
        <w:rPr>
          <w:sz w:val="24"/>
          <w:szCs w:val="24"/>
        </w:rPr>
        <w:t>PACE to NUT</w:t>
      </w:r>
    </w:p>
    <w:p w:rsidR="00FE200F" w:rsidRPr="00181E2E" w:rsidRDefault="00FE200F" w:rsidP="00995886">
      <w:pPr>
        <w:ind w:left="1440"/>
        <w:rPr>
          <w:sz w:val="24"/>
          <w:szCs w:val="24"/>
        </w:rPr>
      </w:pPr>
      <w:r w:rsidRPr="00181E2E">
        <w:rPr>
          <w:sz w:val="24"/>
          <w:szCs w:val="24"/>
        </w:rPr>
        <w:t>NUT to Path C</w:t>
      </w:r>
    </w:p>
    <w:p w:rsidR="009238C8" w:rsidRDefault="00FE200F" w:rsidP="00995886">
      <w:pPr>
        <w:ind w:left="1440"/>
        <w:rPr>
          <w:sz w:val="24"/>
          <w:szCs w:val="24"/>
        </w:rPr>
      </w:pPr>
      <w:r w:rsidRPr="00181E2E">
        <w:rPr>
          <w:sz w:val="24"/>
          <w:szCs w:val="24"/>
        </w:rPr>
        <w:t>Path C to Goshen</w:t>
      </w:r>
    </w:p>
    <w:p w:rsidR="009D430D" w:rsidRPr="00181E2E" w:rsidRDefault="009D430D" w:rsidP="00FE200F">
      <w:pPr>
        <w:ind w:left="1440" w:firstLine="360"/>
        <w:rPr>
          <w:sz w:val="24"/>
          <w:szCs w:val="24"/>
        </w:rPr>
      </w:pPr>
    </w:p>
    <w:p w:rsidR="00FE200F" w:rsidRPr="00181E2E" w:rsidRDefault="00FE200F" w:rsidP="00995886">
      <w:pPr>
        <w:numPr>
          <w:ilvl w:val="0"/>
          <w:numId w:val="10"/>
        </w:numPr>
        <w:overflowPunct/>
        <w:autoSpaceDE/>
        <w:autoSpaceDN/>
        <w:adjustRightInd/>
        <w:ind w:left="720" w:firstLine="0"/>
        <w:contextualSpacing/>
        <w:textAlignment w:val="auto"/>
        <w:rPr>
          <w:rFonts w:eastAsia="Calibri" w:cs="Times New Roman"/>
          <w:sz w:val="24"/>
          <w:szCs w:val="24"/>
        </w:rPr>
      </w:pPr>
      <w:r w:rsidRPr="00181E2E">
        <w:rPr>
          <w:rFonts w:eastAsia="Calibri" w:cs="Times New Roman"/>
          <w:sz w:val="24"/>
          <w:szCs w:val="24"/>
        </w:rPr>
        <w:t>Mona (MPAC) to PACE</w:t>
      </w:r>
    </w:p>
    <w:p w:rsidR="00FE200F" w:rsidRPr="00181E2E" w:rsidRDefault="00FE200F" w:rsidP="00995886">
      <w:pPr>
        <w:ind w:left="1440"/>
        <w:rPr>
          <w:sz w:val="24"/>
          <w:szCs w:val="24"/>
        </w:rPr>
      </w:pPr>
      <w:r w:rsidRPr="00181E2E">
        <w:rPr>
          <w:sz w:val="24"/>
          <w:szCs w:val="24"/>
        </w:rPr>
        <w:t>PACE to NUT</w:t>
      </w:r>
    </w:p>
    <w:p w:rsidR="00FE200F" w:rsidRPr="00181E2E" w:rsidRDefault="00FE200F" w:rsidP="00995886">
      <w:pPr>
        <w:ind w:left="1440"/>
        <w:rPr>
          <w:sz w:val="24"/>
          <w:szCs w:val="24"/>
        </w:rPr>
      </w:pPr>
      <w:r w:rsidRPr="00181E2E">
        <w:rPr>
          <w:sz w:val="24"/>
          <w:szCs w:val="24"/>
        </w:rPr>
        <w:t>NUT to Path C</w:t>
      </w:r>
    </w:p>
    <w:p w:rsidR="00FE200F" w:rsidRPr="00181E2E" w:rsidRDefault="00FE200F" w:rsidP="00995886">
      <w:pPr>
        <w:ind w:left="1440"/>
        <w:rPr>
          <w:sz w:val="24"/>
          <w:szCs w:val="24"/>
        </w:rPr>
      </w:pPr>
      <w:r w:rsidRPr="00181E2E">
        <w:rPr>
          <w:sz w:val="24"/>
          <w:szCs w:val="24"/>
        </w:rPr>
        <w:t>Path C to Brady</w:t>
      </w:r>
    </w:p>
    <w:p w:rsidR="00FE200F" w:rsidRPr="00181E2E" w:rsidRDefault="00FE200F" w:rsidP="00995886">
      <w:pPr>
        <w:ind w:left="1440"/>
        <w:rPr>
          <w:sz w:val="24"/>
          <w:szCs w:val="24"/>
        </w:rPr>
      </w:pPr>
      <w:r w:rsidRPr="00181E2E">
        <w:rPr>
          <w:sz w:val="24"/>
          <w:szCs w:val="24"/>
        </w:rPr>
        <w:t>Brady to Antelope</w:t>
      </w:r>
    </w:p>
    <w:p w:rsidR="009238C8" w:rsidRDefault="00FE200F" w:rsidP="00995886">
      <w:pPr>
        <w:ind w:left="1440"/>
        <w:rPr>
          <w:sz w:val="24"/>
          <w:szCs w:val="24"/>
        </w:rPr>
      </w:pPr>
      <w:r w:rsidRPr="00181E2E">
        <w:rPr>
          <w:sz w:val="24"/>
          <w:szCs w:val="24"/>
        </w:rPr>
        <w:t>Antelope to Goshen</w:t>
      </w:r>
    </w:p>
    <w:p w:rsidR="00E76F87" w:rsidRPr="00181E2E" w:rsidRDefault="00E76F87" w:rsidP="00FE200F">
      <w:pPr>
        <w:ind w:left="1440" w:firstLine="360"/>
        <w:rPr>
          <w:sz w:val="24"/>
          <w:szCs w:val="24"/>
        </w:rPr>
      </w:pPr>
    </w:p>
    <w:p w:rsidR="00FE200F" w:rsidRDefault="00A23267" w:rsidP="008D33FA">
      <w:pPr>
        <w:ind w:left="720"/>
        <w:jc w:val="both"/>
        <w:rPr>
          <w:sz w:val="24"/>
          <w:szCs w:val="24"/>
        </w:rPr>
      </w:pPr>
      <w:r w:rsidRPr="007C3149">
        <w:rPr>
          <w:sz w:val="24"/>
          <w:szCs w:val="24"/>
        </w:rPr>
        <w:t xml:space="preserve">As of December 23, 2013, 300 MW of </w:t>
      </w:r>
      <w:r>
        <w:rPr>
          <w:sz w:val="24"/>
          <w:szCs w:val="24"/>
        </w:rPr>
        <w:t xml:space="preserve">unallocated </w:t>
      </w:r>
      <w:r w:rsidR="00722B1A">
        <w:rPr>
          <w:sz w:val="24"/>
          <w:szCs w:val="24"/>
        </w:rPr>
        <w:t>transmission capacity</w:t>
      </w:r>
      <w:r w:rsidRPr="007C3149">
        <w:rPr>
          <w:sz w:val="24"/>
          <w:szCs w:val="24"/>
        </w:rPr>
        <w:t xml:space="preserve"> could be allocated from Mona as far north as Path C. </w:t>
      </w:r>
    </w:p>
    <w:p w:rsidR="00FE200F" w:rsidRDefault="00FE200F" w:rsidP="008D33FA">
      <w:pPr>
        <w:ind w:left="720"/>
        <w:jc w:val="both"/>
        <w:rPr>
          <w:sz w:val="24"/>
          <w:szCs w:val="24"/>
        </w:rPr>
      </w:pPr>
    </w:p>
    <w:p w:rsidR="0016616B" w:rsidRDefault="00A23267" w:rsidP="008D33FA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Transmission </w:t>
      </w:r>
      <w:r w:rsidR="00C02D7A">
        <w:rPr>
          <w:sz w:val="24"/>
          <w:szCs w:val="24"/>
        </w:rPr>
        <w:t xml:space="preserve">capacity northbound on </w:t>
      </w:r>
      <w:r w:rsidRPr="007C3149">
        <w:rPr>
          <w:sz w:val="24"/>
          <w:szCs w:val="24"/>
        </w:rPr>
        <w:t xml:space="preserve">Path C </w:t>
      </w:r>
      <w:r>
        <w:rPr>
          <w:sz w:val="24"/>
          <w:szCs w:val="24"/>
        </w:rPr>
        <w:t xml:space="preserve">is constrained by </w:t>
      </w:r>
      <w:r w:rsidR="00C02D7A">
        <w:rPr>
          <w:sz w:val="24"/>
          <w:szCs w:val="24"/>
        </w:rPr>
        <w:t xml:space="preserve">a simultaneous operating </w:t>
      </w:r>
      <w:proofErr w:type="spellStart"/>
      <w:r>
        <w:rPr>
          <w:sz w:val="24"/>
          <w:szCs w:val="24"/>
        </w:rPr>
        <w:t>nomogram</w:t>
      </w:r>
      <w:proofErr w:type="spellEnd"/>
      <w:r>
        <w:rPr>
          <w:sz w:val="24"/>
          <w:szCs w:val="24"/>
        </w:rPr>
        <w:t xml:space="preserve"> with the Bridger West path.</w:t>
      </w:r>
      <w:r w:rsidR="0016616B">
        <w:rPr>
          <w:sz w:val="24"/>
          <w:szCs w:val="24"/>
        </w:rPr>
        <w:t xml:space="preserve"> A portion of the existing </w:t>
      </w:r>
      <w:r w:rsidR="00C116D6">
        <w:rPr>
          <w:sz w:val="24"/>
          <w:szCs w:val="24"/>
        </w:rPr>
        <w:t>third party</w:t>
      </w:r>
      <w:r w:rsidR="0016616B">
        <w:rPr>
          <w:sz w:val="24"/>
          <w:szCs w:val="24"/>
        </w:rPr>
        <w:t xml:space="preserve"> network transmission rights across Path C could be re-allocated to </w:t>
      </w:r>
      <w:r w:rsidR="00004A89">
        <w:rPr>
          <w:sz w:val="24"/>
          <w:szCs w:val="24"/>
        </w:rPr>
        <w:t>Customer</w:t>
      </w:r>
      <w:r w:rsidR="0016616B">
        <w:rPr>
          <w:sz w:val="24"/>
          <w:szCs w:val="24"/>
        </w:rPr>
        <w:t xml:space="preserve"> to serve network load; however, transmission rights into the Goshen area remain limited and </w:t>
      </w:r>
      <w:r w:rsidR="00FE200F">
        <w:rPr>
          <w:sz w:val="24"/>
          <w:szCs w:val="24"/>
        </w:rPr>
        <w:t xml:space="preserve">the </w:t>
      </w:r>
      <w:r w:rsidR="0016616B">
        <w:rPr>
          <w:sz w:val="24"/>
          <w:szCs w:val="24"/>
        </w:rPr>
        <w:t xml:space="preserve">amount </w:t>
      </w:r>
      <w:r w:rsidR="00FE200F">
        <w:rPr>
          <w:sz w:val="24"/>
          <w:szCs w:val="24"/>
        </w:rPr>
        <w:t xml:space="preserve">that could be allocated to </w:t>
      </w:r>
      <w:r w:rsidR="00004A89">
        <w:rPr>
          <w:sz w:val="24"/>
          <w:szCs w:val="24"/>
        </w:rPr>
        <w:t>Customer</w:t>
      </w:r>
      <w:r w:rsidR="00FE200F">
        <w:rPr>
          <w:sz w:val="24"/>
          <w:szCs w:val="24"/>
        </w:rPr>
        <w:t xml:space="preserve"> is</w:t>
      </w:r>
      <w:r w:rsidR="0016616B">
        <w:rPr>
          <w:sz w:val="24"/>
          <w:szCs w:val="24"/>
        </w:rPr>
        <w:t xml:space="preserve"> approximately </w:t>
      </w:r>
      <w:r w:rsidR="00B90587">
        <w:rPr>
          <w:sz w:val="24"/>
          <w:szCs w:val="24"/>
        </w:rPr>
        <w:t>20</w:t>
      </w:r>
      <w:r w:rsidR="00F32CD4">
        <w:rPr>
          <w:sz w:val="24"/>
          <w:szCs w:val="24"/>
        </w:rPr>
        <w:t>6</w:t>
      </w:r>
      <w:r w:rsidR="00B90587">
        <w:rPr>
          <w:sz w:val="24"/>
          <w:szCs w:val="24"/>
        </w:rPr>
        <w:t xml:space="preserve"> </w:t>
      </w:r>
      <w:r w:rsidR="0016616B">
        <w:rPr>
          <w:sz w:val="24"/>
          <w:szCs w:val="24"/>
        </w:rPr>
        <w:t>MW</w:t>
      </w:r>
      <w:r w:rsidR="00B90587">
        <w:rPr>
          <w:sz w:val="24"/>
          <w:szCs w:val="24"/>
        </w:rPr>
        <w:t xml:space="preserve"> winter/1</w:t>
      </w:r>
      <w:r w:rsidR="00F32CD4">
        <w:rPr>
          <w:sz w:val="24"/>
          <w:szCs w:val="24"/>
        </w:rPr>
        <w:t>40</w:t>
      </w:r>
      <w:r w:rsidR="00B90587">
        <w:rPr>
          <w:sz w:val="24"/>
          <w:szCs w:val="24"/>
        </w:rPr>
        <w:t xml:space="preserve"> MW summer</w:t>
      </w:r>
      <w:r w:rsidR="0016616B">
        <w:rPr>
          <w:sz w:val="24"/>
          <w:szCs w:val="24"/>
        </w:rPr>
        <w:t>.</w:t>
      </w:r>
      <w:r w:rsidR="00B90587">
        <w:rPr>
          <w:sz w:val="24"/>
          <w:szCs w:val="24"/>
        </w:rPr>
        <w:t xml:space="preserve">  The basis for this allocation follows.</w:t>
      </w:r>
    </w:p>
    <w:p w:rsidR="0016616B" w:rsidRDefault="0016616B" w:rsidP="008D33FA">
      <w:pPr>
        <w:ind w:left="720"/>
        <w:jc w:val="both"/>
        <w:rPr>
          <w:sz w:val="24"/>
          <w:szCs w:val="24"/>
        </w:rPr>
      </w:pPr>
    </w:p>
    <w:p w:rsidR="00F32CD4" w:rsidRDefault="00823034" w:rsidP="008D33FA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Based on the forecast load profile for 2016 (see Appendix 1), </w:t>
      </w:r>
      <w:r w:rsidR="00004A89">
        <w:rPr>
          <w:sz w:val="24"/>
          <w:szCs w:val="24"/>
        </w:rPr>
        <w:t>Customer</w:t>
      </w:r>
      <w:r w:rsidR="00F32CD4">
        <w:rPr>
          <w:sz w:val="24"/>
          <w:szCs w:val="24"/>
        </w:rPr>
        <w:t xml:space="preserve"> network transmission rights into the Goshen area would </w:t>
      </w:r>
      <w:r w:rsidR="00707CE7">
        <w:rPr>
          <w:sz w:val="24"/>
          <w:szCs w:val="24"/>
        </w:rPr>
        <w:t>total</w:t>
      </w:r>
      <w:r w:rsidR="00F32CD4">
        <w:rPr>
          <w:sz w:val="24"/>
          <w:szCs w:val="24"/>
        </w:rPr>
        <w:t xml:space="preserve"> 328 x 62.89% = 206.2 MW winter and 328 x 42.59% = 139.7 MW summer. This analysis allocates </w:t>
      </w:r>
      <w:r w:rsidR="00004A89">
        <w:rPr>
          <w:sz w:val="24"/>
          <w:szCs w:val="24"/>
        </w:rPr>
        <w:t>Customer</w:t>
      </w:r>
      <w:r w:rsidR="00F32CD4">
        <w:rPr>
          <w:sz w:val="24"/>
          <w:szCs w:val="24"/>
        </w:rPr>
        <w:t xml:space="preserve"> the full 90</w:t>
      </w:r>
      <w:r w:rsidR="00FE200F">
        <w:rPr>
          <w:sz w:val="24"/>
          <w:szCs w:val="24"/>
        </w:rPr>
        <w:t xml:space="preserve"> </w:t>
      </w:r>
      <w:r w:rsidR="00A23267" w:rsidRPr="007C3149">
        <w:rPr>
          <w:sz w:val="24"/>
          <w:szCs w:val="24"/>
        </w:rPr>
        <w:t xml:space="preserve">MW of northbound capacity </w:t>
      </w:r>
      <w:r w:rsidR="00E41FB5">
        <w:rPr>
          <w:sz w:val="24"/>
          <w:szCs w:val="24"/>
        </w:rPr>
        <w:t xml:space="preserve">rights </w:t>
      </w:r>
      <w:r w:rsidR="00A23267" w:rsidRPr="007C3149">
        <w:rPr>
          <w:sz w:val="24"/>
          <w:szCs w:val="24"/>
        </w:rPr>
        <w:t xml:space="preserve">on the </w:t>
      </w:r>
      <w:r w:rsidR="008904AE">
        <w:rPr>
          <w:sz w:val="24"/>
          <w:szCs w:val="24"/>
        </w:rPr>
        <w:t>AMPS</w:t>
      </w:r>
      <w:r w:rsidR="00A23267" w:rsidRPr="007C3149">
        <w:rPr>
          <w:sz w:val="24"/>
          <w:szCs w:val="24"/>
        </w:rPr>
        <w:t xml:space="preserve"> line</w:t>
      </w:r>
      <w:r w:rsidR="00F32CD4">
        <w:rPr>
          <w:sz w:val="24"/>
          <w:szCs w:val="24"/>
        </w:rPr>
        <w:t xml:space="preserve"> (</w:t>
      </w:r>
      <w:r w:rsidR="006727AC">
        <w:rPr>
          <w:sz w:val="24"/>
          <w:szCs w:val="24"/>
        </w:rPr>
        <w:t>Brady to Antelope</w:t>
      </w:r>
      <w:r w:rsidR="00F32CD4">
        <w:rPr>
          <w:sz w:val="24"/>
          <w:szCs w:val="24"/>
        </w:rPr>
        <w:t xml:space="preserve">) for both winter and summer.  </w:t>
      </w:r>
      <w:r w:rsidR="00E41FB5">
        <w:rPr>
          <w:sz w:val="24"/>
          <w:szCs w:val="24"/>
        </w:rPr>
        <w:t>(</w:t>
      </w:r>
      <w:r w:rsidR="00C116D6">
        <w:rPr>
          <w:sz w:val="24"/>
          <w:szCs w:val="24"/>
        </w:rPr>
        <w:t>A third party customer</w:t>
      </w:r>
      <w:r w:rsidR="00E41FB5">
        <w:rPr>
          <w:sz w:val="24"/>
          <w:szCs w:val="24"/>
        </w:rPr>
        <w:t xml:space="preserve"> is allocated the full 90 MW of southbound AMPS line capacity (90 MW) for both winter and summer as it has an existing DNR that utilizes this specific path.)  </w:t>
      </w:r>
      <w:r w:rsidR="00707CE7">
        <w:rPr>
          <w:sz w:val="24"/>
          <w:szCs w:val="24"/>
        </w:rPr>
        <w:t>The remaining seasonal network rights</w:t>
      </w:r>
      <w:r w:rsidR="00C415E6">
        <w:rPr>
          <w:sz w:val="24"/>
          <w:szCs w:val="24"/>
        </w:rPr>
        <w:t xml:space="preserve"> 116 MW winter (206 - 90 = 116) and 50 MW summer (140 - 90 = 50) would be </w:t>
      </w:r>
      <w:r w:rsidR="00707CE7">
        <w:rPr>
          <w:sz w:val="24"/>
          <w:szCs w:val="24"/>
        </w:rPr>
        <w:t>on the G</w:t>
      </w:r>
      <w:r w:rsidR="00C415E6">
        <w:rPr>
          <w:sz w:val="24"/>
          <w:szCs w:val="24"/>
        </w:rPr>
        <w:t>race</w:t>
      </w:r>
      <w:r w:rsidR="00707CE7">
        <w:rPr>
          <w:sz w:val="24"/>
          <w:szCs w:val="24"/>
        </w:rPr>
        <w:t xml:space="preserve"> – G</w:t>
      </w:r>
      <w:r w:rsidR="00C415E6">
        <w:rPr>
          <w:sz w:val="24"/>
          <w:szCs w:val="24"/>
        </w:rPr>
        <w:t>oshen</w:t>
      </w:r>
      <w:r w:rsidR="00707CE7">
        <w:rPr>
          <w:sz w:val="24"/>
          <w:szCs w:val="24"/>
        </w:rPr>
        <w:t xml:space="preserve"> 161 kV line. </w:t>
      </w:r>
    </w:p>
    <w:p w:rsidR="00F32CD4" w:rsidRDefault="00F32CD4" w:rsidP="008D33FA">
      <w:pPr>
        <w:ind w:left="720"/>
        <w:jc w:val="both"/>
        <w:rPr>
          <w:sz w:val="24"/>
          <w:szCs w:val="24"/>
        </w:rPr>
      </w:pPr>
    </w:p>
    <w:p w:rsidR="00E76F87" w:rsidRPr="00E76F87" w:rsidRDefault="00E76F87" w:rsidP="008D33FA">
      <w:pPr>
        <w:ind w:left="720"/>
        <w:jc w:val="both"/>
        <w:rPr>
          <w:rFonts w:eastAsia="Calibri" w:cs="Times New Roman"/>
          <w:sz w:val="24"/>
          <w:szCs w:val="24"/>
        </w:rPr>
      </w:pPr>
      <w:r w:rsidRPr="00E76F87">
        <w:rPr>
          <w:rFonts w:eastAsia="Calibri" w:cs="Times New Roman"/>
          <w:sz w:val="24"/>
          <w:szCs w:val="24"/>
        </w:rPr>
        <w:t xml:space="preserve">Negotiation with </w:t>
      </w:r>
      <w:r w:rsidR="00C116D6">
        <w:rPr>
          <w:rFonts w:eastAsia="Calibri" w:cs="Times New Roman"/>
          <w:sz w:val="24"/>
          <w:szCs w:val="24"/>
        </w:rPr>
        <w:t>the third party customer</w:t>
      </w:r>
      <w:r w:rsidRPr="00E76F87">
        <w:rPr>
          <w:rFonts w:eastAsia="Calibri" w:cs="Times New Roman"/>
          <w:sz w:val="24"/>
          <w:szCs w:val="24"/>
        </w:rPr>
        <w:t xml:space="preserve"> and/or Idaho Power Company would be necessary to facilitate </w:t>
      </w:r>
      <w:r w:rsidR="001623E0">
        <w:rPr>
          <w:rFonts w:eastAsia="Calibri" w:cs="Times New Roman"/>
          <w:sz w:val="24"/>
          <w:szCs w:val="24"/>
        </w:rPr>
        <w:t>any additional capacity</w:t>
      </w:r>
      <w:r w:rsidRPr="00E76F87">
        <w:rPr>
          <w:rFonts w:eastAsia="Calibri" w:cs="Times New Roman"/>
          <w:sz w:val="24"/>
          <w:szCs w:val="24"/>
        </w:rPr>
        <w:t xml:space="preserve"> from Borah or Brady to Kinport for the remaining </w:t>
      </w:r>
      <w:r w:rsidR="0026281B">
        <w:rPr>
          <w:rFonts w:eastAsia="Calibri" w:cs="Times New Roman"/>
          <w:sz w:val="24"/>
          <w:szCs w:val="24"/>
        </w:rPr>
        <w:t>94 winter/160</w:t>
      </w:r>
      <w:r w:rsidR="0026281B" w:rsidRPr="00E76F87">
        <w:rPr>
          <w:rFonts w:eastAsia="Calibri" w:cs="Times New Roman"/>
          <w:sz w:val="24"/>
          <w:szCs w:val="24"/>
        </w:rPr>
        <w:t xml:space="preserve"> </w:t>
      </w:r>
      <w:r w:rsidRPr="00E76F87">
        <w:rPr>
          <w:rFonts w:eastAsia="Calibri" w:cs="Times New Roman"/>
          <w:sz w:val="24"/>
          <w:szCs w:val="24"/>
        </w:rPr>
        <w:t>MW</w:t>
      </w:r>
      <w:r w:rsidR="0026281B">
        <w:rPr>
          <w:rFonts w:eastAsia="Calibri" w:cs="Times New Roman"/>
          <w:sz w:val="24"/>
          <w:szCs w:val="24"/>
        </w:rPr>
        <w:t xml:space="preserve"> summer</w:t>
      </w:r>
      <w:r w:rsidRPr="00E76F87">
        <w:rPr>
          <w:rFonts w:eastAsia="Calibri" w:cs="Times New Roman"/>
          <w:sz w:val="24"/>
          <w:szCs w:val="24"/>
        </w:rPr>
        <w:t xml:space="preserve">. </w:t>
      </w:r>
      <w:r w:rsidR="0026281B">
        <w:rPr>
          <w:rFonts w:eastAsia="Calibri" w:cs="Times New Roman"/>
          <w:sz w:val="24"/>
          <w:szCs w:val="24"/>
        </w:rPr>
        <w:t>At present, there is available transmission capacity of 250 MW on PacifiCorp’s Kinport to Goshen 345 kV line</w:t>
      </w:r>
      <w:r w:rsidRPr="00E76F87">
        <w:rPr>
          <w:rFonts w:eastAsia="Calibri" w:cs="Times New Roman"/>
          <w:sz w:val="24"/>
          <w:szCs w:val="24"/>
        </w:rPr>
        <w:t xml:space="preserve">. </w:t>
      </w:r>
    </w:p>
    <w:p w:rsidR="0029565C" w:rsidRPr="0029565C" w:rsidRDefault="0029565C" w:rsidP="008D33FA">
      <w:pPr>
        <w:pStyle w:val="Heading2"/>
        <w:rPr>
          <w:rFonts w:eastAsia="Calibri"/>
        </w:rPr>
      </w:pPr>
      <w:bookmarkStart w:id="11" w:name="_Toc379191970"/>
      <w:r w:rsidRPr="0029565C">
        <w:rPr>
          <w:rFonts w:eastAsia="Calibri"/>
        </w:rPr>
        <w:t>Borah DNR (POR), Goshen (POD)</w:t>
      </w:r>
      <w:bookmarkEnd w:id="11"/>
    </w:p>
    <w:p w:rsidR="0029565C" w:rsidRPr="0029565C" w:rsidRDefault="0029565C" w:rsidP="008D33FA">
      <w:pPr>
        <w:overflowPunct/>
        <w:autoSpaceDE/>
        <w:autoSpaceDN/>
        <w:adjustRightInd/>
        <w:ind w:left="720"/>
        <w:contextualSpacing/>
        <w:textAlignment w:val="auto"/>
        <w:rPr>
          <w:rFonts w:eastAsia="Calibri" w:cs="Times New Roman"/>
          <w:sz w:val="24"/>
          <w:szCs w:val="24"/>
        </w:rPr>
      </w:pPr>
      <w:r w:rsidRPr="0029565C">
        <w:rPr>
          <w:rFonts w:eastAsia="Calibri" w:cs="Times New Roman"/>
          <w:sz w:val="24"/>
          <w:szCs w:val="24"/>
        </w:rPr>
        <w:t>Request:  150 MW</w:t>
      </w:r>
      <w:r w:rsidRPr="0029565C">
        <w:rPr>
          <w:rFonts w:eastAsia="Calibri" w:cs="Times New Roman"/>
          <w:sz w:val="24"/>
          <w:szCs w:val="24"/>
        </w:rPr>
        <w:tab/>
      </w:r>
    </w:p>
    <w:p w:rsidR="0029565C" w:rsidRPr="0029565C" w:rsidRDefault="0029565C" w:rsidP="008D33FA">
      <w:pPr>
        <w:overflowPunct/>
        <w:autoSpaceDE/>
        <w:autoSpaceDN/>
        <w:adjustRightInd/>
        <w:ind w:left="720"/>
        <w:contextualSpacing/>
        <w:textAlignment w:val="auto"/>
        <w:rPr>
          <w:rFonts w:eastAsia="Calibri" w:cs="Times New Roman"/>
          <w:sz w:val="24"/>
          <w:szCs w:val="24"/>
        </w:rPr>
      </w:pPr>
      <w:r w:rsidRPr="0029565C">
        <w:rPr>
          <w:rFonts w:eastAsia="Calibri" w:cs="Times New Roman"/>
          <w:sz w:val="24"/>
          <w:szCs w:val="24"/>
        </w:rPr>
        <w:t>Start date:  July 1, 2016</w:t>
      </w:r>
    </w:p>
    <w:p w:rsidR="0029565C" w:rsidRDefault="0029565C" w:rsidP="008D33FA">
      <w:pPr>
        <w:overflowPunct/>
        <w:autoSpaceDE/>
        <w:autoSpaceDN/>
        <w:adjustRightInd/>
        <w:ind w:left="720"/>
        <w:contextualSpacing/>
        <w:textAlignment w:val="auto"/>
        <w:rPr>
          <w:rFonts w:eastAsia="Calibri" w:cs="Times New Roman"/>
          <w:sz w:val="24"/>
          <w:szCs w:val="24"/>
        </w:rPr>
      </w:pPr>
      <w:r w:rsidRPr="0029565C">
        <w:rPr>
          <w:rFonts w:eastAsia="Calibri" w:cs="Times New Roman"/>
          <w:sz w:val="24"/>
          <w:szCs w:val="24"/>
        </w:rPr>
        <w:t xml:space="preserve">Approximate transmission capacity with no improvements:   </w:t>
      </w:r>
      <w:r w:rsidR="00825B9A">
        <w:rPr>
          <w:rFonts w:eastAsia="Calibri" w:cs="Times New Roman"/>
          <w:sz w:val="24"/>
          <w:szCs w:val="24"/>
        </w:rPr>
        <w:t>150</w:t>
      </w:r>
      <w:r w:rsidR="00312867">
        <w:rPr>
          <w:rFonts w:eastAsia="Calibri" w:cs="Times New Roman"/>
          <w:sz w:val="24"/>
          <w:szCs w:val="24"/>
        </w:rPr>
        <w:t xml:space="preserve"> MW winter </w:t>
      </w:r>
      <w:r w:rsidR="002870B3">
        <w:rPr>
          <w:rFonts w:eastAsia="Calibri" w:cs="Times New Roman"/>
          <w:sz w:val="24"/>
          <w:szCs w:val="24"/>
        </w:rPr>
        <w:t>/140</w:t>
      </w:r>
      <w:r w:rsidR="00825B9A">
        <w:rPr>
          <w:rFonts w:eastAsia="Calibri" w:cs="Times New Roman"/>
          <w:sz w:val="24"/>
          <w:szCs w:val="24"/>
        </w:rPr>
        <w:t xml:space="preserve"> </w:t>
      </w:r>
      <w:r w:rsidRPr="0029565C">
        <w:rPr>
          <w:rFonts w:eastAsia="Calibri" w:cs="Times New Roman"/>
          <w:sz w:val="24"/>
          <w:szCs w:val="24"/>
        </w:rPr>
        <w:t>MW</w:t>
      </w:r>
      <w:r w:rsidR="002870B3">
        <w:rPr>
          <w:rFonts w:eastAsia="Calibri" w:cs="Times New Roman"/>
          <w:sz w:val="24"/>
          <w:szCs w:val="24"/>
        </w:rPr>
        <w:t xml:space="preserve"> summer</w:t>
      </w:r>
    </w:p>
    <w:p w:rsidR="00312867" w:rsidRPr="0029565C" w:rsidRDefault="00312867" w:rsidP="008D33FA">
      <w:pPr>
        <w:overflowPunct/>
        <w:autoSpaceDE/>
        <w:autoSpaceDN/>
        <w:adjustRightInd/>
        <w:ind w:left="720"/>
        <w:contextualSpacing/>
        <w:textAlignment w:val="auto"/>
        <w:rPr>
          <w:rFonts w:eastAsia="Calibri" w:cs="Times New Roman"/>
          <w:sz w:val="24"/>
          <w:szCs w:val="24"/>
        </w:rPr>
      </w:pPr>
    </w:p>
    <w:p w:rsidR="00825B9A" w:rsidRDefault="00F7398C" w:rsidP="008D33FA">
      <w:pPr>
        <w:ind w:left="720"/>
        <w:rPr>
          <w:sz w:val="24"/>
          <w:szCs w:val="24"/>
        </w:rPr>
      </w:pPr>
      <w:r w:rsidRPr="00181E2E">
        <w:rPr>
          <w:sz w:val="24"/>
          <w:szCs w:val="24"/>
        </w:rPr>
        <w:t>The schedule path(s) to accommodate this transaction would likely be</w:t>
      </w:r>
      <w:r>
        <w:rPr>
          <w:sz w:val="24"/>
          <w:szCs w:val="24"/>
        </w:rPr>
        <w:t xml:space="preserve"> (Refer to </w:t>
      </w:r>
      <w:r w:rsidRPr="00181E2E">
        <w:rPr>
          <w:sz w:val="24"/>
          <w:szCs w:val="24"/>
        </w:rPr>
        <w:t xml:space="preserve">Figure </w:t>
      </w:r>
      <w:r>
        <w:rPr>
          <w:sz w:val="24"/>
          <w:szCs w:val="24"/>
        </w:rPr>
        <w:t>2, above,</w:t>
      </w:r>
      <w:r w:rsidRPr="00181E2E">
        <w:rPr>
          <w:sz w:val="24"/>
          <w:szCs w:val="24"/>
        </w:rPr>
        <w:t xml:space="preserve"> for a diagr</w:t>
      </w:r>
      <w:r>
        <w:rPr>
          <w:sz w:val="24"/>
          <w:szCs w:val="24"/>
        </w:rPr>
        <w:t>am of PacifiCorp schedule paths):</w:t>
      </w:r>
    </w:p>
    <w:p w:rsidR="00825B9A" w:rsidRPr="00181E2E" w:rsidRDefault="00825B9A" w:rsidP="008D33FA">
      <w:pPr>
        <w:ind w:left="720"/>
        <w:rPr>
          <w:sz w:val="24"/>
          <w:szCs w:val="24"/>
        </w:rPr>
      </w:pPr>
      <w:r w:rsidRPr="00181E2E">
        <w:rPr>
          <w:sz w:val="24"/>
          <w:szCs w:val="24"/>
        </w:rPr>
        <w:t xml:space="preserve"> </w:t>
      </w:r>
    </w:p>
    <w:p w:rsidR="00825B9A" w:rsidRPr="00825B9A" w:rsidRDefault="00825B9A" w:rsidP="008D33FA">
      <w:pPr>
        <w:numPr>
          <w:ilvl w:val="0"/>
          <w:numId w:val="13"/>
        </w:numPr>
        <w:overflowPunct/>
        <w:autoSpaceDE/>
        <w:autoSpaceDN/>
        <w:adjustRightInd/>
        <w:ind w:left="720" w:firstLine="0"/>
        <w:contextualSpacing/>
        <w:textAlignment w:val="auto"/>
        <w:rPr>
          <w:rFonts w:eastAsia="Calibri" w:cs="Times New Roman"/>
          <w:sz w:val="24"/>
          <w:szCs w:val="24"/>
        </w:rPr>
      </w:pPr>
      <w:r w:rsidRPr="00825B9A">
        <w:rPr>
          <w:rFonts w:eastAsia="Calibri" w:cs="Times New Roman"/>
          <w:sz w:val="24"/>
          <w:szCs w:val="24"/>
        </w:rPr>
        <w:t>Borah to Path C</w:t>
      </w:r>
    </w:p>
    <w:p w:rsidR="00451806" w:rsidRDefault="00825B9A" w:rsidP="00B363BA">
      <w:pPr>
        <w:overflowPunct/>
        <w:autoSpaceDE/>
        <w:autoSpaceDN/>
        <w:adjustRightInd/>
        <w:ind w:left="1440"/>
        <w:contextualSpacing/>
        <w:textAlignment w:val="auto"/>
        <w:rPr>
          <w:rFonts w:cs="Times New Roman"/>
          <w:sz w:val="18"/>
          <w:szCs w:val="18"/>
        </w:rPr>
      </w:pPr>
      <w:r>
        <w:rPr>
          <w:sz w:val="24"/>
          <w:szCs w:val="24"/>
        </w:rPr>
        <w:t>Path C to Goshen</w:t>
      </w:r>
    </w:p>
    <w:p w:rsidR="009D430D" w:rsidRDefault="009D430D" w:rsidP="00825B9A">
      <w:pPr>
        <w:ind w:left="1440" w:firstLine="360"/>
        <w:rPr>
          <w:sz w:val="24"/>
          <w:szCs w:val="24"/>
        </w:rPr>
      </w:pPr>
    </w:p>
    <w:p w:rsidR="00825B9A" w:rsidRPr="00181E2E" w:rsidRDefault="00825B9A" w:rsidP="008D33FA">
      <w:pPr>
        <w:numPr>
          <w:ilvl w:val="0"/>
          <w:numId w:val="13"/>
        </w:numPr>
        <w:overflowPunct/>
        <w:autoSpaceDE/>
        <w:autoSpaceDN/>
        <w:adjustRightInd/>
        <w:ind w:left="720" w:firstLine="0"/>
        <w:contextualSpacing/>
        <w:textAlignment w:val="auto"/>
        <w:rPr>
          <w:rFonts w:eastAsia="Calibri" w:cs="Times New Roman"/>
          <w:sz w:val="24"/>
          <w:szCs w:val="24"/>
        </w:rPr>
      </w:pPr>
      <w:r w:rsidRPr="00825B9A">
        <w:rPr>
          <w:rFonts w:eastAsia="Calibri" w:cs="Times New Roman"/>
          <w:sz w:val="24"/>
          <w:szCs w:val="24"/>
        </w:rPr>
        <w:t>Borah</w:t>
      </w:r>
      <w:r w:rsidRPr="00181E2E">
        <w:rPr>
          <w:rFonts w:eastAsia="Calibri" w:cs="Times New Roman"/>
          <w:sz w:val="24"/>
          <w:szCs w:val="24"/>
        </w:rPr>
        <w:t xml:space="preserve"> to Path C</w:t>
      </w:r>
    </w:p>
    <w:p w:rsidR="00825B9A" w:rsidRPr="00181E2E" w:rsidRDefault="00825B9A" w:rsidP="008D33FA">
      <w:pPr>
        <w:overflowPunct/>
        <w:autoSpaceDE/>
        <w:autoSpaceDN/>
        <w:adjustRightInd/>
        <w:ind w:left="1440"/>
        <w:contextualSpacing/>
        <w:textAlignment w:val="auto"/>
        <w:rPr>
          <w:sz w:val="24"/>
          <w:szCs w:val="24"/>
        </w:rPr>
      </w:pPr>
      <w:r w:rsidRPr="00181E2E">
        <w:rPr>
          <w:sz w:val="24"/>
          <w:szCs w:val="24"/>
        </w:rPr>
        <w:t>Path C to Brady</w:t>
      </w:r>
    </w:p>
    <w:p w:rsidR="00825B9A" w:rsidRPr="00181E2E" w:rsidRDefault="00825B9A" w:rsidP="008D33FA">
      <w:pPr>
        <w:overflowPunct/>
        <w:autoSpaceDE/>
        <w:autoSpaceDN/>
        <w:adjustRightInd/>
        <w:ind w:left="1440"/>
        <w:contextualSpacing/>
        <w:textAlignment w:val="auto"/>
        <w:rPr>
          <w:sz w:val="24"/>
          <w:szCs w:val="24"/>
        </w:rPr>
      </w:pPr>
      <w:r w:rsidRPr="00181E2E">
        <w:rPr>
          <w:sz w:val="24"/>
          <w:szCs w:val="24"/>
        </w:rPr>
        <w:t>Brady to Antelope</w:t>
      </w:r>
    </w:p>
    <w:p w:rsidR="00825B9A" w:rsidRDefault="00825B9A" w:rsidP="008D33FA">
      <w:pPr>
        <w:overflowPunct/>
        <w:autoSpaceDE/>
        <w:autoSpaceDN/>
        <w:adjustRightInd/>
        <w:ind w:left="1440"/>
        <w:contextualSpacing/>
        <w:textAlignment w:val="auto"/>
        <w:rPr>
          <w:sz w:val="24"/>
          <w:szCs w:val="24"/>
        </w:rPr>
      </w:pPr>
      <w:r w:rsidRPr="00181E2E">
        <w:rPr>
          <w:sz w:val="24"/>
          <w:szCs w:val="24"/>
        </w:rPr>
        <w:t>Antelope to Goshen</w:t>
      </w:r>
    </w:p>
    <w:p w:rsidR="00451806" w:rsidRDefault="00451806" w:rsidP="00451806">
      <w:pPr>
        <w:ind w:left="90"/>
        <w:rPr>
          <w:sz w:val="24"/>
          <w:szCs w:val="24"/>
        </w:rPr>
      </w:pPr>
    </w:p>
    <w:p w:rsidR="0069269E" w:rsidRPr="008A0BC9" w:rsidRDefault="0029565C" w:rsidP="008D33FA">
      <w:pPr>
        <w:ind w:left="720"/>
        <w:jc w:val="both"/>
        <w:rPr>
          <w:sz w:val="24"/>
          <w:szCs w:val="24"/>
        </w:rPr>
      </w:pPr>
      <w:r w:rsidRPr="0029565C">
        <w:rPr>
          <w:rFonts w:eastAsia="Calibri" w:cs="Times New Roman"/>
          <w:sz w:val="24"/>
          <w:szCs w:val="24"/>
        </w:rPr>
        <w:t>PacifiCorp Transmission Services does not have network transmission rights from Borah to Kinport</w:t>
      </w:r>
      <w:r w:rsidR="00825B9A">
        <w:rPr>
          <w:rFonts w:eastAsia="Calibri" w:cs="Times New Roman"/>
          <w:sz w:val="24"/>
          <w:szCs w:val="24"/>
        </w:rPr>
        <w:t>; however, power could be scheduled southbound to Path C and then north into the Goshen bubble</w:t>
      </w:r>
      <w:r w:rsidR="002870B3">
        <w:rPr>
          <w:rFonts w:eastAsia="Calibri" w:cs="Times New Roman"/>
          <w:sz w:val="24"/>
          <w:szCs w:val="24"/>
        </w:rPr>
        <w:t>.  A</w:t>
      </w:r>
      <w:r w:rsidR="00533DFE">
        <w:rPr>
          <w:rFonts w:eastAsia="Calibri" w:cs="Times New Roman"/>
          <w:sz w:val="24"/>
          <w:szCs w:val="24"/>
        </w:rPr>
        <w:t xml:space="preserve">ssuming a network allocation totaling </w:t>
      </w:r>
      <w:r w:rsidR="002870B3">
        <w:rPr>
          <w:rFonts w:eastAsia="Calibri" w:cs="Times New Roman"/>
          <w:sz w:val="24"/>
          <w:szCs w:val="24"/>
        </w:rPr>
        <w:t xml:space="preserve">206/140 MW winter/summer </w:t>
      </w:r>
      <w:r w:rsidR="00533DFE">
        <w:rPr>
          <w:rFonts w:eastAsia="Calibri" w:cs="Times New Roman"/>
          <w:sz w:val="24"/>
          <w:szCs w:val="24"/>
        </w:rPr>
        <w:t xml:space="preserve"> split between the Grace-Goshen line and the AMPS transmission line rights</w:t>
      </w:r>
      <w:r w:rsidR="002870B3">
        <w:rPr>
          <w:rFonts w:eastAsia="Calibri" w:cs="Times New Roman"/>
          <w:sz w:val="24"/>
          <w:szCs w:val="24"/>
        </w:rPr>
        <w:t xml:space="preserve">, the winter rights would be sufficient </w:t>
      </w:r>
      <w:r w:rsidR="009B764E">
        <w:rPr>
          <w:rFonts w:eastAsia="Calibri" w:cs="Times New Roman"/>
          <w:sz w:val="24"/>
          <w:szCs w:val="24"/>
        </w:rPr>
        <w:t>to meet the 150 MW request; summer rights of 140 MW would fall 10 MW</w:t>
      </w:r>
      <w:r w:rsidR="002870B3">
        <w:rPr>
          <w:rFonts w:eastAsia="Calibri" w:cs="Times New Roman"/>
          <w:sz w:val="24"/>
          <w:szCs w:val="24"/>
        </w:rPr>
        <w:t xml:space="preserve"> </w:t>
      </w:r>
      <w:r w:rsidR="009B764E">
        <w:rPr>
          <w:rFonts w:eastAsia="Calibri" w:cs="Times New Roman"/>
          <w:sz w:val="24"/>
          <w:szCs w:val="24"/>
        </w:rPr>
        <w:t>short. N</w:t>
      </w:r>
      <w:r w:rsidRPr="0029565C">
        <w:rPr>
          <w:rFonts w:eastAsia="Calibri" w:cs="Times New Roman"/>
          <w:sz w:val="24"/>
          <w:szCs w:val="24"/>
        </w:rPr>
        <w:t xml:space="preserve">egotiation with </w:t>
      </w:r>
      <w:r w:rsidR="00C116D6">
        <w:rPr>
          <w:rFonts w:eastAsia="Calibri" w:cs="Times New Roman"/>
          <w:sz w:val="24"/>
          <w:szCs w:val="24"/>
        </w:rPr>
        <w:t>the third party customer</w:t>
      </w:r>
      <w:r w:rsidRPr="0029565C">
        <w:rPr>
          <w:rFonts w:eastAsia="Calibri" w:cs="Times New Roman"/>
          <w:sz w:val="24"/>
          <w:szCs w:val="24"/>
        </w:rPr>
        <w:t xml:space="preserve"> and/or Idaho Power Company would be necessary </w:t>
      </w:r>
      <w:r w:rsidR="00825B9A">
        <w:rPr>
          <w:rFonts w:eastAsia="Calibri" w:cs="Times New Roman"/>
          <w:sz w:val="24"/>
          <w:szCs w:val="24"/>
        </w:rPr>
        <w:t>to utilize Idaho Power’s transmission lines between Borah and Kinport</w:t>
      </w:r>
      <w:r w:rsidR="009B764E">
        <w:rPr>
          <w:rFonts w:eastAsia="Calibri" w:cs="Times New Roman"/>
          <w:sz w:val="24"/>
          <w:szCs w:val="24"/>
        </w:rPr>
        <w:t xml:space="preserve"> to accommodate the remaining 10 MW of capacity during the summer months</w:t>
      </w:r>
      <w:r w:rsidR="00825B9A">
        <w:rPr>
          <w:rFonts w:eastAsia="Calibri" w:cs="Times New Roman"/>
          <w:sz w:val="24"/>
          <w:szCs w:val="24"/>
        </w:rPr>
        <w:t xml:space="preserve">.  </w:t>
      </w:r>
      <w:r w:rsidR="009B764E">
        <w:rPr>
          <w:rFonts w:eastAsia="Calibri" w:cs="Times New Roman"/>
          <w:sz w:val="24"/>
          <w:szCs w:val="24"/>
        </w:rPr>
        <w:t xml:space="preserve">At present, there is 250 MW of transmission capacity available on Kinport to Goshen 345 kV line.  </w:t>
      </w:r>
    </w:p>
    <w:p w:rsidR="00506162" w:rsidRPr="00F948E4" w:rsidRDefault="007D6485" w:rsidP="008D33FA">
      <w:pPr>
        <w:pStyle w:val="Heading2"/>
        <w:rPr>
          <w:rFonts w:eastAsia="Calibri"/>
        </w:rPr>
      </w:pPr>
      <w:bookmarkStart w:id="12" w:name="_Toc379191971"/>
      <w:r w:rsidRPr="00F948E4">
        <w:rPr>
          <w:rFonts w:eastAsia="Calibri"/>
        </w:rPr>
        <w:t>Red Butte DNR</w:t>
      </w:r>
      <w:r w:rsidR="00506162" w:rsidRPr="00F948E4">
        <w:rPr>
          <w:rFonts w:eastAsia="Calibri"/>
        </w:rPr>
        <w:t xml:space="preserve"> (POR), Goshen (POD)</w:t>
      </w:r>
      <w:bookmarkEnd w:id="12"/>
    </w:p>
    <w:p w:rsidR="001345B1" w:rsidRDefault="00506162" w:rsidP="008D33FA">
      <w:pPr>
        <w:ind w:left="720"/>
        <w:rPr>
          <w:sz w:val="24"/>
          <w:szCs w:val="24"/>
        </w:rPr>
      </w:pPr>
      <w:r w:rsidRPr="00506162">
        <w:rPr>
          <w:sz w:val="24"/>
          <w:szCs w:val="24"/>
        </w:rPr>
        <w:t xml:space="preserve">Request:  </w:t>
      </w:r>
      <w:r w:rsidR="007D6485" w:rsidRPr="00506162">
        <w:rPr>
          <w:sz w:val="24"/>
          <w:szCs w:val="24"/>
        </w:rPr>
        <w:t>200 MW</w:t>
      </w:r>
    </w:p>
    <w:p w:rsidR="00506162" w:rsidRDefault="00506162" w:rsidP="008D33FA">
      <w:pPr>
        <w:ind w:left="720"/>
        <w:rPr>
          <w:sz w:val="24"/>
          <w:szCs w:val="24"/>
        </w:rPr>
      </w:pPr>
      <w:r>
        <w:rPr>
          <w:sz w:val="24"/>
          <w:szCs w:val="24"/>
        </w:rPr>
        <w:t>Start date:  July 1, 2016</w:t>
      </w:r>
    </w:p>
    <w:p w:rsidR="00506162" w:rsidRDefault="00506162" w:rsidP="008D33FA">
      <w:pPr>
        <w:overflowPunct/>
        <w:autoSpaceDE/>
        <w:autoSpaceDN/>
        <w:adjustRightInd/>
        <w:ind w:left="720"/>
        <w:contextualSpacing/>
        <w:textAlignment w:val="auto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 xml:space="preserve">Approximate transmission capacity with no improvements:   </w:t>
      </w:r>
      <w:r w:rsidR="000254DA">
        <w:rPr>
          <w:rFonts w:eastAsia="Calibri" w:cs="Times New Roman"/>
          <w:sz w:val="24"/>
          <w:szCs w:val="24"/>
        </w:rPr>
        <w:t xml:space="preserve">0 </w:t>
      </w:r>
      <w:r>
        <w:rPr>
          <w:rFonts w:eastAsia="Calibri" w:cs="Times New Roman"/>
          <w:sz w:val="24"/>
          <w:szCs w:val="24"/>
        </w:rPr>
        <w:t>MW</w:t>
      </w:r>
      <w:r w:rsidR="000C0599">
        <w:rPr>
          <w:rFonts w:eastAsia="Calibri" w:cs="Times New Roman"/>
          <w:sz w:val="24"/>
          <w:szCs w:val="24"/>
        </w:rPr>
        <w:t xml:space="preserve"> winter/</w:t>
      </w:r>
      <w:r w:rsidR="000254DA">
        <w:rPr>
          <w:rFonts w:eastAsia="Calibri" w:cs="Times New Roman"/>
          <w:sz w:val="24"/>
          <w:szCs w:val="24"/>
        </w:rPr>
        <w:t xml:space="preserve"> 0 </w:t>
      </w:r>
      <w:r w:rsidR="000C0599">
        <w:rPr>
          <w:rFonts w:eastAsia="Calibri" w:cs="Times New Roman"/>
          <w:sz w:val="24"/>
          <w:szCs w:val="24"/>
        </w:rPr>
        <w:t>MW summer</w:t>
      </w:r>
    </w:p>
    <w:p w:rsidR="008F26A1" w:rsidRDefault="008F26A1" w:rsidP="008D33FA">
      <w:pPr>
        <w:overflowPunct/>
        <w:autoSpaceDE/>
        <w:autoSpaceDN/>
        <w:adjustRightInd/>
        <w:ind w:left="720"/>
        <w:contextualSpacing/>
        <w:textAlignment w:val="auto"/>
        <w:rPr>
          <w:rFonts w:eastAsia="Calibri" w:cs="Times New Roman"/>
          <w:sz w:val="24"/>
          <w:szCs w:val="24"/>
        </w:rPr>
      </w:pPr>
    </w:p>
    <w:p w:rsidR="00B62308" w:rsidRDefault="000254DA" w:rsidP="008D33FA">
      <w:pPr>
        <w:ind w:left="63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PacifiCorp has an </w:t>
      </w:r>
      <w:r w:rsidR="00167EBB">
        <w:rPr>
          <w:sz w:val="24"/>
          <w:szCs w:val="24"/>
        </w:rPr>
        <w:t xml:space="preserve">internal constrained transmission path from southern Utah to central Utah, referred to as the </w:t>
      </w:r>
      <w:r w:rsidR="00C55FBF">
        <w:rPr>
          <w:sz w:val="24"/>
          <w:szCs w:val="24"/>
        </w:rPr>
        <w:t>North of Huntington</w:t>
      </w:r>
      <w:r w:rsidR="00F43807">
        <w:rPr>
          <w:sz w:val="24"/>
          <w:szCs w:val="24"/>
        </w:rPr>
        <w:t xml:space="preserve">/Sigurd </w:t>
      </w:r>
      <w:r w:rsidR="00C55FBF">
        <w:rPr>
          <w:sz w:val="24"/>
          <w:szCs w:val="24"/>
        </w:rPr>
        <w:t>cutplane</w:t>
      </w:r>
      <w:r w:rsidR="00167EBB">
        <w:rPr>
          <w:sz w:val="24"/>
          <w:szCs w:val="24"/>
        </w:rPr>
        <w:t xml:space="preserve"> (</w:t>
      </w:r>
      <w:r w:rsidR="00F43807">
        <w:rPr>
          <w:sz w:val="24"/>
          <w:szCs w:val="24"/>
        </w:rPr>
        <w:t>r</w:t>
      </w:r>
      <w:r w:rsidR="00C55FBF">
        <w:rPr>
          <w:sz w:val="24"/>
          <w:szCs w:val="24"/>
        </w:rPr>
        <w:t xml:space="preserve">efer to Figure </w:t>
      </w:r>
      <w:r w:rsidR="003A74A5">
        <w:rPr>
          <w:sz w:val="24"/>
          <w:szCs w:val="24"/>
        </w:rPr>
        <w:t>3</w:t>
      </w:r>
      <w:r w:rsidR="0095571D">
        <w:rPr>
          <w:sz w:val="24"/>
          <w:szCs w:val="24"/>
        </w:rPr>
        <w:t xml:space="preserve"> above</w:t>
      </w:r>
      <w:r w:rsidR="00F43807">
        <w:rPr>
          <w:sz w:val="24"/>
          <w:szCs w:val="24"/>
        </w:rPr>
        <w:t>).</w:t>
      </w:r>
      <w:r>
        <w:rPr>
          <w:sz w:val="24"/>
          <w:szCs w:val="24"/>
        </w:rPr>
        <w:t xml:space="preserve">  At this time, there is no available transmission capacity across this cutplane. </w:t>
      </w:r>
      <w:r w:rsidR="00F43807">
        <w:rPr>
          <w:sz w:val="24"/>
          <w:szCs w:val="24"/>
        </w:rPr>
        <w:t xml:space="preserve"> </w:t>
      </w:r>
      <w:r w:rsidR="00EB7468">
        <w:rPr>
          <w:sz w:val="24"/>
          <w:szCs w:val="24"/>
        </w:rPr>
        <w:t xml:space="preserve">As this POR would be considered a new request rather than a roll-over of existing Goshen area transmission rights, system improvements necessary to accommodate a DNR at Red Butte would be studied when a transmission service request is filed.   </w:t>
      </w:r>
    </w:p>
    <w:p w:rsidR="003A74A5" w:rsidRPr="008F6001" w:rsidRDefault="003A74A5" w:rsidP="00103E8C">
      <w:pPr>
        <w:pStyle w:val="Heading2"/>
        <w:rPr>
          <w:rFonts w:eastAsia="Calibri"/>
        </w:rPr>
      </w:pPr>
      <w:bookmarkStart w:id="13" w:name="_Toc379191972"/>
      <w:r w:rsidRPr="008F6001">
        <w:rPr>
          <w:rFonts w:eastAsia="Calibri"/>
        </w:rPr>
        <w:t>Gonder DNR (POR), Goshen (POD)</w:t>
      </w:r>
      <w:bookmarkEnd w:id="13"/>
    </w:p>
    <w:p w:rsidR="003A74A5" w:rsidRPr="003B3DCA" w:rsidRDefault="003A74A5" w:rsidP="008D33FA">
      <w:pPr>
        <w:ind w:left="720"/>
        <w:rPr>
          <w:sz w:val="24"/>
          <w:szCs w:val="24"/>
        </w:rPr>
      </w:pPr>
      <w:r w:rsidRPr="003B3DCA">
        <w:rPr>
          <w:sz w:val="24"/>
          <w:szCs w:val="24"/>
        </w:rPr>
        <w:t>Request:   200 MW</w:t>
      </w:r>
    </w:p>
    <w:p w:rsidR="003A74A5" w:rsidRDefault="003A74A5" w:rsidP="008D33FA">
      <w:pPr>
        <w:ind w:left="720"/>
        <w:rPr>
          <w:sz w:val="24"/>
          <w:szCs w:val="24"/>
        </w:rPr>
      </w:pPr>
      <w:r>
        <w:rPr>
          <w:sz w:val="24"/>
          <w:szCs w:val="24"/>
        </w:rPr>
        <w:t>Start date:  July 1, 2016</w:t>
      </w:r>
    </w:p>
    <w:p w:rsidR="00F7398C" w:rsidRDefault="003A74A5" w:rsidP="008D33FA">
      <w:pPr>
        <w:overflowPunct/>
        <w:autoSpaceDE/>
        <w:autoSpaceDN/>
        <w:adjustRightInd/>
        <w:ind w:left="720"/>
        <w:contextualSpacing/>
        <w:textAlignment w:val="auto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 xml:space="preserve">Approximate transmission capacity with no improvements:   </w:t>
      </w:r>
      <w:r w:rsidR="00EB7468">
        <w:rPr>
          <w:rFonts w:eastAsia="Calibri" w:cs="Times New Roman"/>
          <w:sz w:val="24"/>
          <w:szCs w:val="24"/>
        </w:rPr>
        <w:t xml:space="preserve">0 </w:t>
      </w:r>
      <w:r>
        <w:rPr>
          <w:rFonts w:eastAsia="Calibri" w:cs="Times New Roman"/>
          <w:sz w:val="24"/>
          <w:szCs w:val="24"/>
        </w:rPr>
        <w:t>MW winter/</w:t>
      </w:r>
      <w:r w:rsidR="00A85331">
        <w:rPr>
          <w:rFonts w:eastAsia="Calibri" w:cs="Times New Roman"/>
          <w:sz w:val="24"/>
          <w:szCs w:val="24"/>
        </w:rPr>
        <w:t xml:space="preserve"> </w:t>
      </w:r>
      <w:r w:rsidR="00EB7468">
        <w:rPr>
          <w:rFonts w:eastAsia="Calibri" w:cs="Times New Roman"/>
          <w:sz w:val="24"/>
          <w:szCs w:val="24"/>
        </w:rPr>
        <w:t xml:space="preserve">0 </w:t>
      </w:r>
      <w:r>
        <w:rPr>
          <w:rFonts w:eastAsia="Calibri" w:cs="Times New Roman"/>
          <w:sz w:val="24"/>
          <w:szCs w:val="24"/>
        </w:rPr>
        <w:t>MW summer</w:t>
      </w:r>
      <w:r w:rsidR="00F7398C">
        <w:rPr>
          <w:rFonts w:eastAsia="Calibri" w:cs="Times New Roman"/>
          <w:sz w:val="24"/>
          <w:szCs w:val="24"/>
        </w:rPr>
        <w:t>.</w:t>
      </w:r>
    </w:p>
    <w:p w:rsidR="003A74A5" w:rsidRDefault="003A74A5" w:rsidP="008D33FA">
      <w:pPr>
        <w:overflowPunct/>
        <w:autoSpaceDE/>
        <w:autoSpaceDN/>
        <w:adjustRightInd/>
        <w:ind w:left="720"/>
        <w:contextualSpacing/>
        <w:textAlignment w:val="auto"/>
        <w:rPr>
          <w:rFonts w:eastAsia="Calibri" w:cs="Times New Roman"/>
          <w:sz w:val="24"/>
          <w:szCs w:val="24"/>
        </w:rPr>
      </w:pPr>
    </w:p>
    <w:p w:rsidR="005C6B6B" w:rsidRPr="00A85331" w:rsidRDefault="00EB7468" w:rsidP="008D33FA">
      <w:pPr>
        <w:overflowPunct/>
        <w:autoSpaceDE/>
        <w:autoSpaceDN/>
        <w:adjustRightInd/>
        <w:ind w:left="720"/>
        <w:contextualSpacing/>
        <w:textAlignment w:val="auto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As mentioned in Section 4.3, there is no available transmission capacity across the</w:t>
      </w:r>
      <w:r w:rsidRPr="00EB7468">
        <w:rPr>
          <w:sz w:val="24"/>
          <w:szCs w:val="24"/>
        </w:rPr>
        <w:t xml:space="preserve"> </w:t>
      </w:r>
      <w:r>
        <w:rPr>
          <w:sz w:val="24"/>
          <w:szCs w:val="24"/>
        </w:rPr>
        <w:t>North of Huntington/Sigurd cutplane</w:t>
      </w:r>
      <w:r w:rsidR="00894443">
        <w:rPr>
          <w:sz w:val="24"/>
          <w:szCs w:val="24"/>
        </w:rPr>
        <w:t xml:space="preserve"> (refer to Figure 3 above)</w:t>
      </w:r>
      <w:r>
        <w:rPr>
          <w:sz w:val="24"/>
          <w:szCs w:val="24"/>
        </w:rPr>
        <w:t xml:space="preserve">.  As a DNR at </w:t>
      </w:r>
      <w:r>
        <w:rPr>
          <w:rFonts w:eastAsia="Calibri" w:cs="Times New Roman"/>
          <w:sz w:val="24"/>
          <w:szCs w:val="24"/>
        </w:rPr>
        <w:t>Gonder must cross this cutplane, this POR cannot be accommodated without system improvements</w:t>
      </w:r>
      <w:r w:rsidR="00894443">
        <w:rPr>
          <w:rFonts w:eastAsia="Calibri" w:cs="Times New Roman"/>
          <w:sz w:val="24"/>
          <w:szCs w:val="24"/>
        </w:rPr>
        <w:t xml:space="preserve">, which would </w:t>
      </w:r>
      <w:r w:rsidR="00894443" w:rsidRPr="00A85331">
        <w:rPr>
          <w:rFonts w:eastAsia="Calibri" w:cs="Times New Roman"/>
          <w:sz w:val="24"/>
          <w:szCs w:val="24"/>
        </w:rPr>
        <w:t xml:space="preserve">be studied when a </w:t>
      </w:r>
      <w:r w:rsidR="002A05BE" w:rsidRPr="00A85331">
        <w:rPr>
          <w:rFonts w:eastAsia="Calibri" w:cs="Times New Roman"/>
          <w:sz w:val="24"/>
          <w:szCs w:val="24"/>
        </w:rPr>
        <w:t xml:space="preserve">DNR </w:t>
      </w:r>
      <w:r w:rsidR="00894443" w:rsidRPr="00A85331">
        <w:rPr>
          <w:rFonts w:eastAsia="Calibri" w:cs="Times New Roman"/>
          <w:sz w:val="24"/>
          <w:szCs w:val="24"/>
        </w:rPr>
        <w:t>transmission service request is file</w:t>
      </w:r>
      <w:r w:rsidR="002A05BE" w:rsidRPr="00A85331">
        <w:rPr>
          <w:rFonts w:eastAsia="Calibri" w:cs="Times New Roman"/>
          <w:sz w:val="24"/>
          <w:szCs w:val="24"/>
        </w:rPr>
        <w:t>d</w:t>
      </w:r>
      <w:r w:rsidRPr="00A85331">
        <w:rPr>
          <w:rFonts w:eastAsia="Calibri" w:cs="Times New Roman"/>
          <w:sz w:val="24"/>
          <w:szCs w:val="24"/>
        </w:rPr>
        <w:t>.</w:t>
      </w:r>
    </w:p>
    <w:p w:rsidR="003A74A5" w:rsidRPr="00A85331" w:rsidRDefault="003A74A5" w:rsidP="008D33FA">
      <w:pPr>
        <w:pStyle w:val="Heading2"/>
      </w:pPr>
      <w:r w:rsidRPr="00A85331">
        <w:t xml:space="preserve"> </w:t>
      </w:r>
      <w:bookmarkStart w:id="14" w:name="_Toc379191973"/>
      <w:r w:rsidRPr="00A85331">
        <w:t>AMPS Line</w:t>
      </w:r>
      <w:bookmarkEnd w:id="14"/>
      <w:r w:rsidRPr="00A85331">
        <w:t xml:space="preserve"> </w:t>
      </w:r>
      <w:r w:rsidR="00D72BEC" w:rsidRPr="00A85331">
        <w:t xml:space="preserve"> </w:t>
      </w:r>
    </w:p>
    <w:p w:rsidR="00F7398C" w:rsidRPr="00A85331" w:rsidRDefault="00F7398C" w:rsidP="00F7398C">
      <w:pPr>
        <w:ind w:left="720"/>
        <w:rPr>
          <w:sz w:val="24"/>
          <w:szCs w:val="24"/>
        </w:rPr>
      </w:pPr>
      <w:r w:rsidRPr="00A85331">
        <w:rPr>
          <w:sz w:val="24"/>
          <w:szCs w:val="24"/>
        </w:rPr>
        <w:t xml:space="preserve">Request:  </w:t>
      </w:r>
      <w:r w:rsidR="005C6B6B" w:rsidRPr="00A85331">
        <w:rPr>
          <w:sz w:val="24"/>
          <w:szCs w:val="24"/>
        </w:rPr>
        <w:t>At least</w:t>
      </w:r>
      <w:r w:rsidRPr="00A85331">
        <w:rPr>
          <w:sz w:val="24"/>
          <w:szCs w:val="24"/>
        </w:rPr>
        <w:t xml:space="preserve"> 45 MW</w:t>
      </w:r>
    </w:p>
    <w:p w:rsidR="00F7398C" w:rsidRDefault="00F7398C" w:rsidP="00F7398C">
      <w:pPr>
        <w:ind w:left="720"/>
        <w:rPr>
          <w:sz w:val="24"/>
          <w:szCs w:val="24"/>
        </w:rPr>
      </w:pPr>
      <w:r w:rsidRPr="00A85331">
        <w:rPr>
          <w:sz w:val="24"/>
          <w:szCs w:val="24"/>
        </w:rPr>
        <w:t xml:space="preserve">Start date:  July </w:t>
      </w:r>
      <w:r>
        <w:rPr>
          <w:sz w:val="24"/>
          <w:szCs w:val="24"/>
        </w:rPr>
        <w:t>1, 2016</w:t>
      </w:r>
    </w:p>
    <w:p w:rsidR="005C6B6B" w:rsidRDefault="00F7398C" w:rsidP="00F7398C">
      <w:pPr>
        <w:overflowPunct/>
        <w:autoSpaceDE/>
        <w:autoSpaceDN/>
        <w:adjustRightInd/>
        <w:ind w:left="720"/>
        <w:contextualSpacing/>
        <w:textAlignment w:val="auto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Approximate transmission capacity with no improvements</w:t>
      </w:r>
      <w:r w:rsidR="005C6B6B">
        <w:rPr>
          <w:rFonts w:eastAsia="Calibri" w:cs="Times New Roman"/>
          <w:sz w:val="24"/>
          <w:szCs w:val="24"/>
        </w:rPr>
        <w:t>: 90 MW winter/ 90 MW summer</w:t>
      </w:r>
    </w:p>
    <w:p w:rsidR="00F7398C" w:rsidRDefault="005C6B6B" w:rsidP="00F7398C">
      <w:pPr>
        <w:overflowPunct/>
        <w:autoSpaceDE/>
        <w:autoSpaceDN/>
        <w:adjustRightInd/>
        <w:ind w:left="720"/>
        <w:contextualSpacing/>
        <w:textAlignment w:val="auto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 xml:space="preserve"> </w:t>
      </w:r>
    </w:p>
    <w:p w:rsidR="005C6B6B" w:rsidRDefault="003A74A5" w:rsidP="008D33FA">
      <w:pPr>
        <w:ind w:left="720"/>
        <w:jc w:val="both"/>
        <w:rPr>
          <w:sz w:val="24"/>
          <w:szCs w:val="24"/>
        </w:rPr>
      </w:pPr>
      <w:r w:rsidRPr="008F3C8A">
        <w:rPr>
          <w:sz w:val="24"/>
          <w:szCs w:val="24"/>
        </w:rPr>
        <w:t xml:space="preserve">PacifiCorp </w:t>
      </w:r>
      <w:r w:rsidR="005C6B6B">
        <w:rPr>
          <w:sz w:val="24"/>
          <w:szCs w:val="24"/>
        </w:rPr>
        <w:t xml:space="preserve">Transmission </w:t>
      </w:r>
      <w:r w:rsidRPr="008F3C8A">
        <w:rPr>
          <w:sz w:val="24"/>
          <w:szCs w:val="24"/>
        </w:rPr>
        <w:t>has 90 MW of bi-directional transmission rights on the AMPS</w:t>
      </w:r>
      <w:r>
        <w:rPr>
          <w:sz w:val="24"/>
          <w:szCs w:val="24"/>
        </w:rPr>
        <w:t xml:space="preserve"> 230</w:t>
      </w:r>
      <w:r w:rsidR="005C6B6B">
        <w:rPr>
          <w:sz w:val="24"/>
          <w:szCs w:val="24"/>
        </w:rPr>
        <w:t xml:space="preserve"> </w:t>
      </w:r>
      <w:r>
        <w:rPr>
          <w:sz w:val="24"/>
          <w:szCs w:val="24"/>
        </w:rPr>
        <w:t>kV</w:t>
      </w:r>
      <w:r w:rsidRPr="008F3C8A">
        <w:rPr>
          <w:sz w:val="24"/>
          <w:szCs w:val="24"/>
        </w:rPr>
        <w:t xml:space="preserve"> line.</w:t>
      </w:r>
      <w:r>
        <w:rPr>
          <w:sz w:val="24"/>
          <w:szCs w:val="24"/>
        </w:rPr>
        <w:t xml:space="preserve"> As indicated in Section </w:t>
      </w:r>
      <w:r w:rsidR="005C6B6B">
        <w:rPr>
          <w:sz w:val="24"/>
          <w:szCs w:val="24"/>
        </w:rPr>
        <w:t>4</w:t>
      </w:r>
      <w:r>
        <w:rPr>
          <w:sz w:val="24"/>
          <w:szCs w:val="24"/>
        </w:rPr>
        <w:t xml:space="preserve">.1, </w:t>
      </w:r>
      <w:r w:rsidR="005C6B6B">
        <w:rPr>
          <w:sz w:val="24"/>
          <w:szCs w:val="24"/>
        </w:rPr>
        <w:t xml:space="preserve">in recognition that </w:t>
      </w:r>
      <w:r w:rsidR="00C116D6">
        <w:rPr>
          <w:sz w:val="24"/>
          <w:szCs w:val="24"/>
        </w:rPr>
        <w:t>a third party customer</w:t>
      </w:r>
      <w:r w:rsidR="005C6B6B">
        <w:rPr>
          <w:sz w:val="24"/>
          <w:szCs w:val="24"/>
        </w:rPr>
        <w:t xml:space="preserve"> has a DNR that utilizes the full 90 MW of southbound AMPS line capacity, </w:t>
      </w:r>
      <w:r w:rsidR="00004A89">
        <w:rPr>
          <w:sz w:val="24"/>
          <w:szCs w:val="24"/>
        </w:rPr>
        <w:t>Customer</w:t>
      </w:r>
      <w:r w:rsidR="005C6B6B">
        <w:rPr>
          <w:sz w:val="24"/>
          <w:szCs w:val="24"/>
        </w:rPr>
        <w:t xml:space="preserve"> could be allocated the </w:t>
      </w:r>
      <w:r>
        <w:rPr>
          <w:sz w:val="24"/>
          <w:szCs w:val="24"/>
        </w:rPr>
        <w:t xml:space="preserve">full </w:t>
      </w:r>
      <w:r w:rsidRPr="007C3149">
        <w:rPr>
          <w:sz w:val="24"/>
          <w:szCs w:val="24"/>
        </w:rPr>
        <w:t xml:space="preserve">90 MW of </w:t>
      </w:r>
      <w:r w:rsidR="005C6B6B">
        <w:rPr>
          <w:sz w:val="24"/>
          <w:szCs w:val="24"/>
        </w:rPr>
        <w:t xml:space="preserve">AMPS line </w:t>
      </w:r>
      <w:r w:rsidRPr="007C3149">
        <w:rPr>
          <w:sz w:val="24"/>
          <w:szCs w:val="24"/>
        </w:rPr>
        <w:t xml:space="preserve">northbound </w:t>
      </w:r>
      <w:r w:rsidR="00576E6A">
        <w:rPr>
          <w:sz w:val="24"/>
          <w:szCs w:val="24"/>
        </w:rPr>
        <w:t xml:space="preserve">(Brady to Antelope) </w:t>
      </w:r>
      <w:r w:rsidRPr="007C3149">
        <w:rPr>
          <w:sz w:val="24"/>
          <w:szCs w:val="24"/>
        </w:rPr>
        <w:t>capacity</w:t>
      </w:r>
      <w:r w:rsidR="005C6B6B">
        <w:rPr>
          <w:sz w:val="24"/>
          <w:szCs w:val="24"/>
        </w:rPr>
        <w:t xml:space="preserve"> rights as part of its overall Goshen NT allocation.</w:t>
      </w:r>
    </w:p>
    <w:p w:rsidR="003A74A5" w:rsidRDefault="003A74A5" w:rsidP="003A74A5">
      <w:pPr>
        <w:jc w:val="both"/>
        <w:rPr>
          <w:sz w:val="24"/>
          <w:szCs w:val="24"/>
        </w:rPr>
      </w:pPr>
    </w:p>
    <w:p w:rsidR="00051812" w:rsidRPr="009D430D" w:rsidRDefault="00051812">
      <w:pPr>
        <w:overflowPunct/>
        <w:autoSpaceDE/>
        <w:autoSpaceDN/>
        <w:adjustRightInd/>
        <w:spacing w:after="200" w:line="276" w:lineRule="auto"/>
        <w:textAlignment w:val="auto"/>
        <w:rPr>
          <w:color w:val="FF0000"/>
          <w:sz w:val="24"/>
          <w:szCs w:val="24"/>
        </w:rPr>
      </w:pPr>
      <w:r w:rsidRPr="009D430D">
        <w:rPr>
          <w:color w:val="FF0000"/>
          <w:sz w:val="24"/>
          <w:szCs w:val="24"/>
        </w:rPr>
        <w:br w:type="page"/>
      </w:r>
    </w:p>
    <w:p w:rsidR="00051812" w:rsidRDefault="00051812">
      <w:pPr>
        <w:overflowPunct/>
        <w:autoSpaceDE/>
        <w:autoSpaceDN/>
        <w:adjustRightInd/>
        <w:spacing w:after="200" w:line="276" w:lineRule="auto"/>
        <w:textAlignment w:val="auto"/>
        <w:rPr>
          <w:sz w:val="24"/>
          <w:szCs w:val="24"/>
        </w:rPr>
      </w:pPr>
    </w:p>
    <w:p w:rsidR="009A5AD2" w:rsidRPr="004C5116" w:rsidRDefault="009A5AD2" w:rsidP="004C5116">
      <w:pPr>
        <w:jc w:val="center"/>
        <w:rPr>
          <w:smallCaps/>
          <w:sz w:val="40"/>
          <w:szCs w:val="40"/>
        </w:rPr>
      </w:pPr>
      <w:r w:rsidRPr="004C5116">
        <w:rPr>
          <w:smallCaps/>
          <w:sz w:val="40"/>
          <w:szCs w:val="40"/>
        </w:rPr>
        <w:t>Appendix 1</w:t>
      </w:r>
    </w:p>
    <w:p w:rsidR="00C45CB7" w:rsidRDefault="00C45CB7">
      <w:pPr>
        <w:rPr>
          <w:sz w:val="24"/>
          <w:szCs w:val="24"/>
        </w:rPr>
      </w:pPr>
    </w:p>
    <w:tbl>
      <w:tblPr>
        <w:tblW w:w="10548" w:type="dxa"/>
        <w:tblLook w:val="04A0" w:firstRow="1" w:lastRow="0" w:firstColumn="1" w:lastColumn="0" w:noHBand="0" w:noVBand="1"/>
      </w:tblPr>
      <w:tblGrid>
        <w:gridCol w:w="1458"/>
        <w:gridCol w:w="810"/>
        <w:gridCol w:w="810"/>
        <w:gridCol w:w="810"/>
        <w:gridCol w:w="810"/>
        <w:gridCol w:w="810"/>
        <w:gridCol w:w="810"/>
        <w:gridCol w:w="810"/>
        <w:gridCol w:w="810"/>
        <w:gridCol w:w="810"/>
        <w:gridCol w:w="810"/>
        <w:gridCol w:w="90"/>
        <w:gridCol w:w="900"/>
      </w:tblGrid>
      <w:tr w:rsidR="00FA4D85" w:rsidRPr="002638C4" w:rsidTr="007F6B20">
        <w:trPr>
          <w:trHeight w:val="198"/>
        </w:trPr>
        <w:tc>
          <w:tcPr>
            <w:tcW w:w="964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A4D85" w:rsidRPr="002638C4" w:rsidRDefault="00FA4D85" w:rsidP="00FA4D85">
            <w:pPr>
              <w:overflowPunct/>
              <w:autoSpaceDE/>
              <w:autoSpaceDN/>
              <w:adjustRightInd/>
              <w:textAlignment w:val="auto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638C4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Goshen Area Load and Resource Forecast (2013)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A4D85" w:rsidRPr="002638C4" w:rsidRDefault="00FA4D85" w:rsidP="002638C4">
            <w:pPr>
              <w:overflowPunct/>
              <w:autoSpaceDE/>
              <w:autoSpaceDN/>
              <w:adjustRightInd/>
              <w:textAlignment w:val="auto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638C4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620E15" w:rsidRPr="002638C4" w:rsidTr="00DC0057">
        <w:trPr>
          <w:gridAfter w:val="2"/>
          <w:wAfter w:w="990" w:type="dxa"/>
          <w:trHeight w:val="209"/>
        </w:trPr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textAlignment w:val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textAlignment w:val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textAlignment w:val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textAlignment w:val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textAlignment w:val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textAlignment w:val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textAlignment w:val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textAlignment w:val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textAlignment w:val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textAlignment w:val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620E15" w:rsidRPr="002638C4" w:rsidTr="00DC0057">
        <w:trPr>
          <w:gridAfter w:val="2"/>
          <w:wAfter w:w="990" w:type="dxa"/>
          <w:trHeight w:val="198"/>
        </w:trPr>
        <w:tc>
          <w:tcPr>
            <w:tcW w:w="955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Goshen Winter Non-Coincident Load Table (%)</w:t>
            </w:r>
          </w:p>
        </w:tc>
      </w:tr>
      <w:tr w:rsidR="00620E15" w:rsidRPr="002638C4" w:rsidTr="00DC0057">
        <w:trPr>
          <w:gridAfter w:val="2"/>
          <w:wAfter w:w="990" w:type="dxa"/>
          <w:trHeight w:val="209"/>
        </w:trPr>
        <w:tc>
          <w:tcPr>
            <w:tcW w:w="1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 w:cs="Times New Roman"/>
                <w:color w:val="FF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color w:val="FF0000"/>
                <w:sz w:val="16"/>
                <w:szCs w:val="16"/>
              </w:rPr>
              <w:t>Year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 w:cs="Times New Roman"/>
                <w:color w:val="FF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color w:val="FF0000"/>
                <w:sz w:val="16"/>
                <w:szCs w:val="16"/>
              </w:rPr>
              <w:t>2013-14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 w:cs="Times New Roman"/>
                <w:color w:val="FF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color w:val="FF0000"/>
                <w:sz w:val="16"/>
                <w:szCs w:val="16"/>
              </w:rPr>
              <w:t>2014-15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 w:cs="Times New Roman"/>
                <w:color w:val="FF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color w:val="FF0000"/>
                <w:sz w:val="16"/>
                <w:szCs w:val="16"/>
              </w:rPr>
              <w:t>2015-16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 w:cs="Times New Roman"/>
                <w:color w:val="FF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color w:val="FF0000"/>
                <w:sz w:val="16"/>
                <w:szCs w:val="16"/>
              </w:rPr>
              <w:t>2016-17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 w:cs="Times New Roman"/>
                <w:color w:val="FF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color w:val="FF0000"/>
                <w:sz w:val="16"/>
                <w:szCs w:val="16"/>
              </w:rPr>
              <w:t>2017-18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 w:cs="Times New Roman"/>
                <w:color w:val="FF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color w:val="FF0000"/>
                <w:sz w:val="16"/>
                <w:szCs w:val="16"/>
              </w:rPr>
              <w:t>2018-19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 w:cs="Times New Roman"/>
                <w:color w:val="FF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color w:val="FF0000"/>
                <w:sz w:val="16"/>
                <w:szCs w:val="16"/>
              </w:rPr>
              <w:t>2019-20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 w:cs="Times New Roman"/>
                <w:color w:val="FF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color w:val="FF0000"/>
                <w:sz w:val="16"/>
                <w:szCs w:val="16"/>
              </w:rPr>
              <w:t>2020-21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 w:cs="Times New Roman"/>
                <w:color w:val="FF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color w:val="FF0000"/>
                <w:sz w:val="16"/>
                <w:szCs w:val="16"/>
              </w:rPr>
              <w:t>2021-22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 w:cs="Times New Roman"/>
                <w:color w:val="FF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color w:val="FF0000"/>
                <w:sz w:val="16"/>
                <w:szCs w:val="16"/>
              </w:rPr>
              <w:t>2022-23</w:t>
            </w:r>
          </w:p>
        </w:tc>
      </w:tr>
      <w:tr w:rsidR="00620E15" w:rsidRPr="002638C4" w:rsidTr="00DC0057">
        <w:trPr>
          <w:gridAfter w:val="2"/>
          <w:wAfter w:w="990" w:type="dxa"/>
          <w:trHeight w:val="209"/>
        </w:trPr>
        <w:tc>
          <w:tcPr>
            <w:tcW w:w="14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C116D6" w:rsidP="00901D3C">
            <w:pPr>
              <w:overflowPunct/>
              <w:autoSpaceDE/>
              <w:autoSpaceDN/>
              <w:adjustRightInd/>
              <w:textAlignment w:val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Third Party</w:t>
            </w:r>
            <w:r w:rsidRPr="002638C4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color w:val="000000"/>
                <w:sz w:val="16"/>
                <w:szCs w:val="16"/>
              </w:rPr>
              <w:t>32%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color w:val="000000"/>
                <w:sz w:val="16"/>
                <w:szCs w:val="16"/>
              </w:rPr>
              <w:t>33%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color w:val="000000"/>
                <w:sz w:val="16"/>
                <w:szCs w:val="16"/>
              </w:rPr>
              <w:t>33%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color w:val="000000"/>
                <w:sz w:val="16"/>
                <w:szCs w:val="16"/>
              </w:rPr>
              <w:t>33%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color w:val="000000"/>
                <w:sz w:val="16"/>
                <w:szCs w:val="16"/>
              </w:rPr>
              <w:t>33%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color w:val="000000"/>
                <w:sz w:val="16"/>
                <w:szCs w:val="16"/>
              </w:rPr>
              <w:t>33%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color w:val="000000"/>
                <w:sz w:val="16"/>
                <w:szCs w:val="16"/>
              </w:rPr>
              <w:t>33%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color w:val="000000"/>
                <w:sz w:val="16"/>
                <w:szCs w:val="16"/>
              </w:rPr>
              <w:t>33%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color w:val="000000"/>
                <w:sz w:val="16"/>
                <w:szCs w:val="16"/>
              </w:rPr>
              <w:t>33%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color w:val="000000"/>
                <w:sz w:val="16"/>
                <w:szCs w:val="16"/>
              </w:rPr>
              <w:t>33%</w:t>
            </w:r>
          </w:p>
        </w:tc>
      </w:tr>
      <w:tr w:rsidR="00620E15" w:rsidRPr="002638C4" w:rsidTr="00DC0057">
        <w:trPr>
          <w:gridAfter w:val="2"/>
          <w:wAfter w:w="990" w:type="dxa"/>
          <w:trHeight w:val="209"/>
        </w:trPr>
        <w:tc>
          <w:tcPr>
            <w:tcW w:w="14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C116D6" w:rsidP="00DC0057">
            <w:pPr>
              <w:overflowPunct/>
              <w:autoSpaceDE/>
              <w:autoSpaceDN/>
              <w:adjustRightInd/>
              <w:textAlignment w:val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Third Party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color w:val="000000"/>
                <w:sz w:val="16"/>
                <w:szCs w:val="16"/>
              </w:rPr>
              <w:t>4%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color w:val="000000"/>
                <w:sz w:val="16"/>
                <w:szCs w:val="16"/>
              </w:rPr>
              <w:t>4%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color w:val="000000"/>
                <w:sz w:val="16"/>
                <w:szCs w:val="16"/>
              </w:rPr>
              <w:t>5%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color w:val="000000"/>
                <w:sz w:val="16"/>
                <w:szCs w:val="16"/>
              </w:rPr>
              <w:t>5%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color w:val="000000"/>
                <w:sz w:val="16"/>
                <w:szCs w:val="16"/>
              </w:rPr>
              <w:t>5%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color w:val="000000"/>
                <w:sz w:val="16"/>
                <w:szCs w:val="16"/>
              </w:rPr>
              <w:t>5%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color w:val="000000"/>
                <w:sz w:val="16"/>
                <w:szCs w:val="16"/>
              </w:rPr>
              <w:t>5%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color w:val="000000"/>
                <w:sz w:val="16"/>
                <w:szCs w:val="16"/>
              </w:rPr>
              <w:t>6%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color w:val="000000"/>
                <w:sz w:val="16"/>
                <w:szCs w:val="16"/>
              </w:rPr>
              <w:t>6%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color w:val="000000"/>
                <w:sz w:val="16"/>
                <w:szCs w:val="16"/>
              </w:rPr>
              <w:t>6%</w:t>
            </w:r>
          </w:p>
        </w:tc>
      </w:tr>
      <w:tr w:rsidR="00620E15" w:rsidRPr="002638C4" w:rsidTr="00DC0057">
        <w:trPr>
          <w:gridAfter w:val="2"/>
          <w:wAfter w:w="990" w:type="dxa"/>
          <w:trHeight w:val="209"/>
        </w:trPr>
        <w:tc>
          <w:tcPr>
            <w:tcW w:w="14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600651" w:rsidP="00DC0057">
            <w:pPr>
              <w:overflowPunct/>
              <w:autoSpaceDE/>
              <w:autoSpaceDN/>
              <w:adjustRightInd/>
              <w:textAlignment w:val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Customer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color w:val="000000"/>
                <w:sz w:val="16"/>
                <w:szCs w:val="16"/>
              </w:rPr>
              <w:t>63%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color w:val="000000"/>
                <w:sz w:val="16"/>
                <w:szCs w:val="16"/>
              </w:rPr>
              <w:t>63%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color w:val="000000"/>
                <w:sz w:val="16"/>
                <w:szCs w:val="16"/>
              </w:rPr>
              <w:t>63%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color w:val="000000"/>
                <w:sz w:val="16"/>
                <w:szCs w:val="16"/>
              </w:rPr>
              <w:t>63%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color w:val="000000"/>
                <w:sz w:val="16"/>
                <w:szCs w:val="16"/>
              </w:rPr>
              <w:t>62%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color w:val="000000"/>
                <w:sz w:val="16"/>
                <w:szCs w:val="16"/>
              </w:rPr>
              <w:t>62%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color w:val="000000"/>
                <w:sz w:val="16"/>
                <w:szCs w:val="16"/>
              </w:rPr>
              <w:t>62%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color w:val="000000"/>
                <w:sz w:val="16"/>
                <w:szCs w:val="16"/>
              </w:rPr>
              <w:t>61%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color w:val="000000"/>
                <w:sz w:val="16"/>
                <w:szCs w:val="16"/>
              </w:rPr>
              <w:t>61%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color w:val="000000"/>
                <w:sz w:val="16"/>
                <w:szCs w:val="16"/>
              </w:rPr>
              <w:t>61%</w:t>
            </w:r>
          </w:p>
        </w:tc>
      </w:tr>
      <w:tr w:rsidR="00620E15" w:rsidRPr="002638C4" w:rsidTr="00DC0057">
        <w:trPr>
          <w:gridAfter w:val="2"/>
          <w:wAfter w:w="990" w:type="dxa"/>
          <w:trHeight w:val="198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Total Goshen Coincident Load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100%</w:t>
            </w:r>
          </w:p>
        </w:tc>
      </w:tr>
      <w:tr w:rsidR="00620E15" w:rsidRPr="002638C4" w:rsidTr="00DC0057">
        <w:trPr>
          <w:gridAfter w:val="2"/>
          <w:wAfter w:w="990" w:type="dxa"/>
          <w:trHeight w:val="209"/>
        </w:trPr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textAlignment w:val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textAlignment w:val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textAlignment w:val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textAlignment w:val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textAlignment w:val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textAlignment w:val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textAlignment w:val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textAlignment w:val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textAlignment w:val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textAlignment w:val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620E15" w:rsidRPr="002638C4" w:rsidTr="00DC0057">
        <w:trPr>
          <w:gridAfter w:val="2"/>
          <w:wAfter w:w="990" w:type="dxa"/>
          <w:trHeight w:val="209"/>
        </w:trPr>
        <w:tc>
          <w:tcPr>
            <w:tcW w:w="955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901D3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 xml:space="preserve">Goshen </w:t>
            </w:r>
            <w:r w:rsidR="00901D3C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Summer</w:t>
            </w:r>
            <w:r w:rsidRPr="002638C4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 xml:space="preserve"> Non-Coincident Load Table (%)</w:t>
            </w:r>
          </w:p>
        </w:tc>
      </w:tr>
      <w:tr w:rsidR="00620E15" w:rsidRPr="002638C4" w:rsidTr="00DC0057">
        <w:trPr>
          <w:gridAfter w:val="2"/>
          <w:wAfter w:w="990" w:type="dxa"/>
          <w:trHeight w:val="209"/>
        </w:trPr>
        <w:tc>
          <w:tcPr>
            <w:tcW w:w="1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 w:cs="Times New Roman"/>
                <w:color w:val="FF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color w:val="FF0000"/>
                <w:sz w:val="16"/>
                <w:szCs w:val="16"/>
              </w:rPr>
              <w:t>Year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eastAsia="Times New Roman" w:cs="Times New Roman"/>
                <w:color w:val="FF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color w:val="FF0000"/>
                <w:sz w:val="16"/>
                <w:szCs w:val="16"/>
              </w:rPr>
              <w:t>2013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eastAsia="Times New Roman" w:cs="Times New Roman"/>
                <w:color w:val="FF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color w:val="FF0000"/>
                <w:sz w:val="16"/>
                <w:szCs w:val="16"/>
              </w:rPr>
              <w:t>2014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eastAsia="Times New Roman" w:cs="Times New Roman"/>
                <w:color w:val="FF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color w:val="FF0000"/>
                <w:sz w:val="16"/>
                <w:szCs w:val="16"/>
              </w:rPr>
              <w:t>2015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eastAsia="Times New Roman" w:cs="Times New Roman"/>
                <w:color w:val="FF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color w:val="FF0000"/>
                <w:sz w:val="16"/>
                <w:szCs w:val="16"/>
              </w:rPr>
              <w:t>2016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eastAsia="Times New Roman" w:cs="Times New Roman"/>
                <w:color w:val="FF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color w:val="FF0000"/>
                <w:sz w:val="16"/>
                <w:szCs w:val="16"/>
              </w:rPr>
              <w:t>2017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eastAsia="Times New Roman" w:cs="Times New Roman"/>
                <w:color w:val="FF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color w:val="FF0000"/>
                <w:sz w:val="16"/>
                <w:szCs w:val="16"/>
              </w:rPr>
              <w:t>2018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eastAsia="Times New Roman" w:cs="Times New Roman"/>
                <w:color w:val="FF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color w:val="FF0000"/>
                <w:sz w:val="16"/>
                <w:szCs w:val="16"/>
              </w:rPr>
              <w:t>2019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eastAsia="Times New Roman" w:cs="Times New Roman"/>
                <w:color w:val="FF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color w:val="FF0000"/>
                <w:sz w:val="16"/>
                <w:szCs w:val="16"/>
              </w:rPr>
              <w:t>2020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eastAsia="Times New Roman" w:cs="Times New Roman"/>
                <w:color w:val="FF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color w:val="FF0000"/>
                <w:sz w:val="16"/>
                <w:szCs w:val="16"/>
              </w:rPr>
              <w:t>2021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eastAsia="Times New Roman" w:cs="Times New Roman"/>
                <w:color w:val="FF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color w:val="FF0000"/>
                <w:sz w:val="16"/>
                <w:szCs w:val="16"/>
              </w:rPr>
              <w:t>2022</w:t>
            </w:r>
          </w:p>
        </w:tc>
      </w:tr>
      <w:tr w:rsidR="00620E15" w:rsidRPr="002638C4" w:rsidTr="00DC0057">
        <w:trPr>
          <w:gridAfter w:val="2"/>
          <w:wAfter w:w="990" w:type="dxa"/>
          <w:trHeight w:val="209"/>
        </w:trPr>
        <w:tc>
          <w:tcPr>
            <w:tcW w:w="14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C116D6" w:rsidP="00901D3C">
            <w:pPr>
              <w:overflowPunct/>
              <w:autoSpaceDE/>
              <w:autoSpaceDN/>
              <w:adjustRightInd/>
              <w:textAlignment w:val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Third Party</w:t>
            </w:r>
            <w:r w:rsidRPr="002638C4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color w:val="000000"/>
                <w:sz w:val="16"/>
                <w:szCs w:val="16"/>
              </w:rPr>
              <w:t>56%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color w:val="000000"/>
                <w:sz w:val="16"/>
                <w:szCs w:val="16"/>
              </w:rPr>
              <w:t>56%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color w:val="000000"/>
                <w:sz w:val="16"/>
                <w:szCs w:val="16"/>
              </w:rPr>
              <w:t>56%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color w:val="000000"/>
                <w:sz w:val="16"/>
                <w:szCs w:val="16"/>
              </w:rPr>
              <w:t>56%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color w:val="000000"/>
                <w:sz w:val="16"/>
                <w:szCs w:val="16"/>
              </w:rPr>
              <w:t>56%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color w:val="000000"/>
                <w:sz w:val="16"/>
                <w:szCs w:val="16"/>
              </w:rPr>
              <w:t>55%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color w:val="000000"/>
                <w:sz w:val="16"/>
                <w:szCs w:val="16"/>
              </w:rPr>
              <w:t>55%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color w:val="000000"/>
                <w:sz w:val="16"/>
                <w:szCs w:val="16"/>
              </w:rPr>
              <w:t>55%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color w:val="000000"/>
                <w:sz w:val="16"/>
                <w:szCs w:val="16"/>
              </w:rPr>
              <w:t>55%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color w:val="000000"/>
                <w:sz w:val="16"/>
                <w:szCs w:val="16"/>
              </w:rPr>
              <w:t>55%</w:t>
            </w:r>
          </w:p>
        </w:tc>
      </w:tr>
      <w:tr w:rsidR="00620E15" w:rsidRPr="002638C4" w:rsidTr="00DC0057">
        <w:trPr>
          <w:gridAfter w:val="2"/>
          <w:wAfter w:w="990" w:type="dxa"/>
          <w:trHeight w:val="209"/>
        </w:trPr>
        <w:tc>
          <w:tcPr>
            <w:tcW w:w="14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C116D6" w:rsidP="00DC0057">
            <w:pPr>
              <w:overflowPunct/>
              <w:autoSpaceDE/>
              <w:autoSpaceDN/>
              <w:adjustRightInd/>
              <w:textAlignment w:val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Third Party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color w:val="000000"/>
                <w:sz w:val="16"/>
                <w:szCs w:val="16"/>
              </w:rPr>
              <w:t>1%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color w:val="000000"/>
                <w:sz w:val="16"/>
                <w:szCs w:val="16"/>
              </w:rPr>
              <w:t>2%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color w:val="000000"/>
                <w:sz w:val="16"/>
                <w:szCs w:val="16"/>
              </w:rPr>
              <w:t>2%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color w:val="000000"/>
                <w:sz w:val="16"/>
                <w:szCs w:val="16"/>
              </w:rPr>
              <w:t>2%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color w:val="000000"/>
                <w:sz w:val="16"/>
                <w:szCs w:val="16"/>
              </w:rPr>
              <w:t>2%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color w:val="000000"/>
                <w:sz w:val="16"/>
                <w:szCs w:val="16"/>
              </w:rPr>
              <w:t>2%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color w:val="000000"/>
                <w:sz w:val="16"/>
                <w:szCs w:val="16"/>
              </w:rPr>
              <w:t>2%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color w:val="000000"/>
                <w:sz w:val="16"/>
                <w:szCs w:val="16"/>
              </w:rPr>
              <w:t>2%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color w:val="000000"/>
                <w:sz w:val="16"/>
                <w:szCs w:val="16"/>
              </w:rPr>
              <w:t>2%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color w:val="000000"/>
                <w:sz w:val="16"/>
                <w:szCs w:val="16"/>
              </w:rPr>
              <w:t>3%</w:t>
            </w:r>
          </w:p>
        </w:tc>
      </w:tr>
      <w:tr w:rsidR="00620E15" w:rsidRPr="002638C4" w:rsidTr="00DC0057">
        <w:trPr>
          <w:gridAfter w:val="2"/>
          <w:wAfter w:w="990" w:type="dxa"/>
          <w:trHeight w:val="209"/>
        </w:trPr>
        <w:tc>
          <w:tcPr>
            <w:tcW w:w="14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600651" w:rsidP="00600651">
            <w:pPr>
              <w:overflowPunct/>
              <w:autoSpaceDE/>
              <w:autoSpaceDN/>
              <w:adjustRightInd/>
              <w:textAlignment w:val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Customer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color w:val="000000"/>
                <w:sz w:val="16"/>
                <w:szCs w:val="16"/>
              </w:rPr>
              <w:t>43%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color w:val="000000"/>
                <w:sz w:val="16"/>
                <w:szCs w:val="16"/>
              </w:rPr>
              <w:t>43%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color w:val="000000"/>
                <w:sz w:val="16"/>
                <w:szCs w:val="16"/>
              </w:rPr>
              <w:t>43%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color w:val="000000"/>
                <w:sz w:val="16"/>
                <w:szCs w:val="16"/>
              </w:rPr>
              <w:t>43%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color w:val="000000"/>
                <w:sz w:val="16"/>
                <w:szCs w:val="16"/>
              </w:rPr>
              <w:t>43%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color w:val="000000"/>
                <w:sz w:val="16"/>
                <w:szCs w:val="16"/>
              </w:rPr>
              <w:t>43%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color w:val="000000"/>
                <w:sz w:val="16"/>
                <w:szCs w:val="16"/>
              </w:rPr>
              <w:t>42%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color w:val="000000"/>
                <w:sz w:val="16"/>
                <w:szCs w:val="16"/>
              </w:rPr>
              <w:t>42%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color w:val="000000"/>
                <w:sz w:val="16"/>
                <w:szCs w:val="16"/>
              </w:rPr>
              <w:t>42%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color w:val="000000"/>
                <w:sz w:val="16"/>
                <w:szCs w:val="16"/>
              </w:rPr>
              <w:t>42%</w:t>
            </w:r>
          </w:p>
        </w:tc>
      </w:tr>
      <w:tr w:rsidR="00620E15" w:rsidRPr="002638C4" w:rsidTr="00DC0057">
        <w:trPr>
          <w:gridAfter w:val="2"/>
          <w:wAfter w:w="990" w:type="dxa"/>
          <w:trHeight w:val="209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Total Goshen Coincident Load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38C4" w:rsidRPr="002638C4" w:rsidRDefault="002638C4" w:rsidP="00DC00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638C4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100%</w:t>
            </w:r>
          </w:p>
        </w:tc>
      </w:tr>
    </w:tbl>
    <w:p w:rsidR="00C45CB7" w:rsidRDefault="00C45CB7">
      <w:pPr>
        <w:rPr>
          <w:sz w:val="24"/>
          <w:szCs w:val="24"/>
        </w:rPr>
      </w:pPr>
    </w:p>
    <w:p w:rsidR="000D5701" w:rsidRPr="000D5701" w:rsidRDefault="000D5701">
      <w:pPr>
        <w:rPr>
          <w:sz w:val="24"/>
          <w:szCs w:val="24"/>
        </w:rPr>
      </w:pPr>
    </w:p>
    <w:p w:rsidR="009A5AD2" w:rsidRDefault="009A5AD2"/>
    <w:sectPr w:rsidR="009A5AD2" w:rsidSect="00DC0057">
      <w:headerReference w:type="default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68DB" w:rsidRDefault="006F68DB" w:rsidP="00245CA8">
      <w:r>
        <w:separator/>
      </w:r>
    </w:p>
  </w:endnote>
  <w:endnote w:type="continuationSeparator" w:id="0">
    <w:p w:rsidR="006F68DB" w:rsidRDefault="006F68DB" w:rsidP="00245C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16D6" w:rsidRDefault="00C116D6" w:rsidP="0039789D">
    <w:pPr>
      <w:pStyle w:val="Footer"/>
      <w:pBdr>
        <w:top w:val="single" w:sz="4" w:space="1" w:color="auto"/>
      </w:pBdr>
      <w:rPr>
        <w:rFonts w:ascii="Arial" w:hAnsi="Arial" w:cs="Arial"/>
        <w:i/>
        <w:sz w:val="18"/>
        <w:szCs w:val="18"/>
      </w:rPr>
    </w:pPr>
    <w:r>
      <w:rPr>
        <w:rFonts w:ascii="Arial" w:hAnsi="Arial" w:cs="Arial"/>
        <w:i/>
        <w:sz w:val="18"/>
        <w:szCs w:val="18"/>
      </w:rPr>
      <w:t>Customer</w:t>
    </w:r>
    <w:r w:rsidRPr="00D07D82">
      <w:rPr>
        <w:rFonts w:ascii="Arial" w:hAnsi="Arial" w:cs="Arial"/>
        <w:i/>
        <w:sz w:val="18"/>
        <w:szCs w:val="18"/>
      </w:rPr>
      <w:tab/>
      <w:t>Pa</w:t>
    </w:r>
    <w:r>
      <w:rPr>
        <w:rFonts w:ascii="Arial" w:hAnsi="Arial" w:cs="Arial"/>
        <w:i/>
        <w:sz w:val="18"/>
        <w:szCs w:val="18"/>
      </w:rPr>
      <w:t>g</w:t>
    </w:r>
    <w:r w:rsidRPr="00D07D82">
      <w:rPr>
        <w:rFonts w:ascii="Arial" w:hAnsi="Arial" w:cs="Arial"/>
        <w:i/>
        <w:sz w:val="18"/>
        <w:szCs w:val="18"/>
      </w:rPr>
      <w:t xml:space="preserve">e </w:t>
    </w:r>
    <w:r w:rsidRPr="00D07D82">
      <w:rPr>
        <w:rStyle w:val="PageNumber"/>
        <w:rFonts w:ascii="Arial" w:hAnsi="Arial" w:cs="Arial"/>
        <w:i/>
        <w:sz w:val="18"/>
        <w:szCs w:val="18"/>
      </w:rPr>
      <w:fldChar w:fldCharType="begin"/>
    </w:r>
    <w:r w:rsidRPr="00D07D82">
      <w:rPr>
        <w:rStyle w:val="PageNumber"/>
        <w:rFonts w:ascii="Arial" w:hAnsi="Arial" w:cs="Arial"/>
        <w:i/>
        <w:sz w:val="18"/>
        <w:szCs w:val="18"/>
      </w:rPr>
      <w:instrText xml:space="preserve"> PAGE </w:instrText>
    </w:r>
    <w:r w:rsidRPr="00D07D82">
      <w:rPr>
        <w:rStyle w:val="PageNumber"/>
        <w:rFonts w:ascii="Arial" w:hAnsi="Arial" w:cs="Arial"/>
        <w:i/>
        <w:sz w:val="18"/>
        <w:szCs w:val="18"/>
      </w:rPr>
      <w:fldChar w:fldCharType="separate"/>
    </w:r>
    <w:r w:rsidR="00A70E4E">
      <w:rPr>
        <w:rStyle w:val="PageNumber"/>
        <w:rFonts w:ascii="Arial" w:hAnsi="Arial" w:cs="Arial"/>
        <w:i/>
        <w:noProof/>
        <w:sz w:val="18"/>
        <w:szCs w:val="18"/>
      </w:rPr>
      <w:t>2</w:t>
    </w:r>
    <w:r w:rsidRPr="00D07D82">
      <w:rPr>
        <w:rStyle w:val="PageNumber"/>
        <w:rFonts w:ascii="Arial" w:hAnsi="Arial" w:cs="Arial"/>
        <w:i/>
        <w:sz w:val="18"/>
        <w:szCs w:val="18"/>
      </w:rPr>
      <w:fldChar w:fldCharType="end"/>
    </w:r>
    <w:r w:rsidRPr="00D07D82">
      <w:rPr>
        <w:rStyle w:val="PageNumber"/>
        <w:rFonts w:ascii="Arial" w:hAnsi="Arial" w:cs="Arial"/>
        <w:i/>
        <w:sz w:val="18"/>
        <w:szCs w:val="18"/>
      </w:rPr>
      <w:tab/>
    </w:r>
    <w:r>
      <w:rPr>
        <w:rStyle w:val="PageNumber"/>
        <w:rFonts w:ascii="Arial" w:hAnsi="Arial" w:cs="Arial"/>
        <w:i/>
        <w:sz w:val="18"/>
        <w:szCs w:val="18"/>
      </w:rPr>
      <w:t>February 2014</w:t>
    </w:r>
  </w:p>
  <w:p w:rsidR="00C116D6" w:rsidRPr="00D07D82" w:rsidRDefault="00C116D6" w:rsidP="0039789D">
    <w:pPr>
      <w:pStyle w:val="Footer"/>
      <w:pBdr>
        <w:top w:val="single" w:sz="4" w:space="1" w:color="auto"/>
      </w:pBdr>
      <w:rPr>
        <w:rFonts w:ascii="Arial" w:hAnsi="Arial" w:cs="Arial"/>
        <w:i/>
        <w:sz w:val="18"/>
        <w:szCs w:val="18"/>
      </w:rPr>
    </w:pPr>
    <w:r>
      <w:rPr>
        <w:rFonts w:ascii="Arial" w:hAnsi="Arial" w:cs="Arial"/>
        <w:i/>
        <w:sz w:val="18"/>
        <w:szCs w:val="18"/>
      </w:rPr>
      <w:t>Consulting Agreement Study</w:t>
    </w:r>
  </w:p>
  <w:p w:rsidR="00C116D6" w:rsidRPr="00C65161" w:rsidRDefault="00C116D6" w:rsidP="00C65161">
    <w:pPr>
      <w:pStyle w:val="Footer"/>
      <w:pBdr>
        <w:top w:val="single" w:sz="4" w:space="1" w:color="auto"/>
      </w:pBdr>
      <w:rPr>
        <w:rFonts w:ascii="Arial" w:hAnsi="Arial" w:cs="Arial"/>
        <w:i/>
        <w:sz w:val="18"/>
        <w:szCs w:val="18"/>
      </w:rPr>
    </w:pPr>
    <w:r w:rsidRPr="00C65161">
      <w:rPr>
        <w:rFonts w:ascii="Arial" w:hAnsi="Arial" w:cs="Arial"/>
        <w:i/>
        <w:sz w:val="18"/>
        <w:szCs w:val="18"/>
      </w:rPr>
      <w:t>Mona, Borah, Red Butte, Gonder, Amps Studies</w:t>
    </w:r>
  </w:p>
  <w:p w:rsidR="00C116D6" w:rsidRDefault="00C116D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16D6" w:rsidRDefault="00C116D6" w:rsidP="00C65161">
    <w:pPr>
      <w:pStyle w:val="Footer"/>
      <w:pBdr>
        <w:top w:val="single" w:sz="4" w:space="1" w:color="auto"/>
      </w:pBdr>
      <w:rPr>
        <w:rFonts w:ascii="Arial" w:hAnsi="Arial" w:cs="Arial"/>
        <w:i/>
        <w:sz w:val="18"/>
        <w:szCs w:val="18"/>
      </w:rPr>
    </w:pPr>
    <w:r w:rsidRPr="00D07D82">
      <w:rPr>
        <w:rFonts w:ascii="Arial" w:hAnsi="Arial" w:cs="Arial"/>
        <w:i/>
        <w:sz w:val="18"/>
        <w:szCs w:val="18"/>
      </w:rPr>
      <w:tab/>
    </w:r>
  </w:p>
  <w:p w:rsidR="00C116D6" w:rsidRDefault="00C116D6" w:rsidP="00C65161">
    <w:pPr>
      <w:pStyle w:val="Footer"/>
    </w:pPr>
  </w:p>
  <w:p w:rsidR="00C116D6" w:rsidRDefault="00C116D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68DB" w:rsidRDefault="006F68DB" w:rsidP="00245CA8">
      <w:r>
        <w:separator/>
      </w:r>
    </w:p>
  </w:footnote>
  <w:footnote w:type="continuationSeparator" w:id="0">
    <w:p w:rsidR="006F68DB" w:rsidRDefault="006F68DB" w:rsidP="00245C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16D6" w:rsidRPr="002430AC" w:rsidRDefault="00C116D6" w:rsidP="0039789D">
    <w:pPr>
      <w:pStyle w:val="Header"/>
      <w:pBdr>
        <w:bottom w:val="single" w:sz="6" w:space="2" w:color="auto"/>
      </w:pBdr>
      <w:rPr>
        <w:rFonts w:ascii="Palatino Linotype" w:hAnsi="Palatino Linotype"/>
        <w:b/>
        <w:i/>
      </w:rPr>
    </w:pPr>
    <w:r>
      <w:rPr>
        <w:noProof/>
      </w:rPr>
      <w:drawing>
        <wp:inline distT="0" distB="0" distL="0" distR="0" wp14:anchorId="4B23DDDE" wp14:editId="3A0357E7">
          <wp:extent cx="2219325" cy="428625"/>
          <wp:effectExtent l="19050" t="0" r="9525" b="0"/>
          <wp:docPr id="2" name="Picture 2" descr="File638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ile6389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9325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2430AC">
      <w:rPr>
        <w:rFonts w:ascii="Palatino Linotype" w:hAnsi="Palatino Linotype"/>
        <w:b/>
        <w:i/>
      </w:rPr>
      <w:tab/>
    </w:r>
    <w:r w:rsidRPr="002430AC">
      <w:rPr>
        <w:rFonts w:ascii="Palatino Linotype" w:hAnsi="Palatino Linotype"/>
        <w:b/>
        <w:i/>
      </w:rPr>
      <w:tab/>
    </w:r>
  </w:p>
  <w:p w:rsidR="00C116D6" w:rsidRPr="0039789D" w:rsidRDefault="00C116D6" w:rsidP="0039789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16D6" w:rsidRPr="002430AC" w:rsidRDefault="00C116D6" w:rsidP="0039789D">
    <w:pPr>
      <w:pStyle w:val="Header"/>
      <w:pBdr>
        <w:bottom w:val="single" w:sz="6" w:space="2" w:color="auto"/>
      </w:pBdr>
      <w:rPr>
        <w:rFonts w:ascii="Palatino Linotype" w:hAnsi="Palatino Linotype"/>
        <w:b/>
        <w:i/>
      </w:rPr>
    </w:pPr>
    <w:r>
      <w:rPr>
        <w:noProof/>
      </w:rPr>
      <w:drawing>
        <wp:inline distT="0" distB="0" distL="0" distR="0" wp14:anchorId="2D5012FC" wp14:editId="73F50DC2">
          <wp:extent cx="2219325" cy="428625"/>
          <wp:effectExtent l="19050" t="0" r="9525" b="0"/>
          <wp:docPr id="3" name="Picture 3" descr="File638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ile6389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9325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2430AC">
      <w:rPr>
        <w:rFonts w:ascii="Palatino Linotype" w:hAnsi="Palatino Linotype"/>
        <w:b/>
        <w:i/>
      </w:rPr>
      <w:tab/>
    </w:r>
    <w:r w:rsidRPr="002430AC">
      <w:rPr>
        <w:rFonts w:ascii="Palatino Linotype" w:hAnsi="Palatino Linotype"/>
        <w:b/>
        <w:i/>
      </w:rPr>
      <w:tab/>
    </w:r>
  </w:p>
  <w:p w:rsidR="00C116D6" w:rsidRDefault="00C116D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C1294"/>
    <w:multiLevelType w:val="hybridMultilevel"/>
    <w:tmpl w:val="B9EE97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B4D4514"/>
    <w:multiLevelType w:val="hybridMultilevel"/>
    <w:tmpl w:val="860021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832902"/>
    <w:multiLevelType w:val="hybridMultilevel"/>
    <w:tmpl w:val="DF2655C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C330033"/>
    <w:multiLevelType w:val="hybridMultilevel"/>
    <w:tmpl w:val="D2CC8C00"/>
    <w:lvl w:ilvl="0" w:tplc="27DED6A0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21851E77"/>
    <w:multiLevelType w:val="hybridMultilevel"/>
    <w:tmpl w:val="D2CC8C00"/>
    <w:lvl w:ilvl="0" w:tplc="27DED6A0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21EE67FF"/>
    <w:multiLevelType w:val="hybridMultilevel"/>
    <w:tmpl w:val="6EB0B076"/>
    <w:lvl w:ilvl="0" w:tplc="446AFDC0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543692"/>
    <w:multiLevelType w:val="hybridMultilevel"/>
    <w:tmpl w:val="712C0C04"/>
    <w:lvl w:ilvl="0" w:tplc="CD8C22DA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3CD14F82"/>
    <w:multiLevelType w:val="hybridMultilevel"/>
    <w:tmpl w:val="B5BA1D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74430D"/>
    <w:multiLevelType w:val="hybridMultilevel"/>
    <w:tmpl w:val="0DE8F0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732888"/>
    <w:multiLevelType w:val="hybridMultilevel"/>
    <w:tmpl w:val="712C0C04"/>
    <w:lvl w:ilvl="0" w:tplc="CD8C22DA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420D3A89"/>
    <w:multiLevelType w:val="hybridMultilevel"/>
    <w:tmpl w:val="729E8976"/>
    <w:lvl w:ilvl="0" w:tplc="07744946">
      <w:start w:val="1"/>
      <w:numFmt w:val="decimal"/>
      <w:lvlText w:val="%1.0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AF69D7"/>
    <w:multiLevelType w:val="hybridMultilevel"/>
    <w:tmpl w:val="D2CC8C00"/>
    <w:lvl w:ilvl="0" w:tplc="27DED6A0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4B0C480B"/>
    <w:multiLevelType w:val="multilevel"/>
    <w:tmpl w:val="1AA48062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3">
    <w:nsid w:val="563274E5"/>
    <w:multiLevelType w:val="hybridMultilevel"/>
    <w:tmpl w:val="20640F7A"/>
    <w:lvl w:ilvl="0" w:tplc="CD8C22DA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599160F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782A2BB9"/>
    <w:multiLevelType w:val="hybridMultilevel"/>
    <w:tmpl w:val="886E7E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5"/>
  </w:num>
  <w:num w:numId="3">
    <w:abstractNumId w:val="8"/>
  </w:num>
  <w:num w:numId="4">
    <w:abstractNumId w:val="14"/>
  </w:num>
  <w:num w:numId="5">
    <w:abstractNumId w:val="7"/>
  </w:num>
  <w:num w:numId="6">
    <w:abstractNumId w:val="2"/>
  </w:num>
  <w:num w:numId="7">
    <w:abstractNumId w:val="1"/>
  </w:num>
  <w:num w:numId="8">
    <w:abstractNumId w:val="12"/>
  </w:num>
  <w:num w:numId="9">
    <w:abstractNumId w:val="12"/>
  </w:num>
  <w:num w:numId="10">
    <w:abstractNumId w:val="9"/>
  </w:num>
  <w:num w:numId="11">
    <w:abstractNumId w:val="12"/>
  </w:num>
  <w:num w:numId="12">
    <w:abstractNumId w:val="13"/>
  </w:num>
  <w:num w:numId="13">
    <w:abstractNumId w:val="4"/>
  </w:num>
  <w:num w:numId="14">
    <w:abstractNumId w:val="12"/>
  </w:num>
  <w:num w:numId="15">
    <w:abstractNumId w:val="12"/>
  </w:num>
  <w:num w:numId="16">
    <w:abstractNumId w:val="12"/>
  </w:num>
  <w:num w:numId="17">
    <w:abstractNumId w:val="15"/>
  </w:num>
  <w:num w:numId="18">
    <w:abstractNumId w:val="12"/>
  </w:num>
  <w:num w:numId="19">
    <w:abstractNumId w:val="0"/>
  </w:num>
  <w:num w:numId="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</w:num>
  <w:num w:numId="22">
    <w:abstractNumId w:val="12"/>
  </w:num>
  <w:num w:numId="23">
    <w:abstractNumId w:val="11"/>
  </w:num>
  <w:num w:numId="24">
    <w:abstractNumId w:val="6"/>
  </w:num>
  <w:num w:numId="25">
    <w:abstractNumId w:val="12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5B1"/>
    <w:rsid w:val="00003435"/>
    <w:rsid w:val="00004A89"/>
    <w:rsid w:val="000254DA"/>
    <w:rsid w:val="00051812"/>
    <w:rsid w:val="0006192F"/>
    <w:rsid w:val="00072792"/>
    <w:rsid w:val="00094B62"/>
    <w:rsid w:val="000A293D"/>
    <w:rsid w:val="000B2DAD"/>
    <w:rsid w:val="000C0599"/>
    <w:rsid w:val="000C6FB8"/>
    <w:rsid w:val="000D5701"/>
    <w:rsid w:val="000E43D3"/>
    <w:rsid w:val="00103E8C"/>
    <w:rsid w:val="001345B1"/>
    <w:rsid w:val="00142A38"/>
    <w:rsid w:val="00142CB5"/>
    <w:rsid w:val="0015657C"/>
    <w:rsid w:val="001623E0"/>
    <w:rsid w:val="0016616B"/>
    <w:rsid w:val="00167EBB"/>
    <w:rsid w:val="00181E2E"/>
    <w:rsid w:val="00194AFD"/>
    <w:rsid w:val="001954EE"/>
    <w:rsid w:val="001A1D60"/>
    <w:rsid w:val="001B0A52"/>
    <w:rsid w:val="001B65AB"/>
    <w:rsid w:val="001C6055"/>
    <w:rsid w:val="001D144B"/>
    <w:rsid w:val="001E05DD"/>
    <w:rsid w:val="001E5C13"/>
    <w:rsid w:val="00204B6B"/>
    <w:rsid w:val="00206994"/>
    <w:rsid w:val="002105FA"/>
    <w:rsid w:val="002409E4"/>
    <w:rsid w:val="00245CA8"/>
    <w:rsid w:val="00260F13"/>
    <w:rsid w:val="0026281B"/>
    <w:rsid w:val="002638C4"/>
    <w:rsid w:val="0027303A"/>
    <w:rsid w:val="002870B3"/>
    <w:rsid w:val="0029565C"/>
    <w:rsid w:val="002A05BE"/>
    <w:rsid w:val="002A596C"/>
    <w:rsid w:val="002D23ED"/>
    <w:rsid w:val="002D2623"/>
    <w:rsid w:val="002D6C3B"/>
    <w:rsid w:val="002E1EEC"/>
    <w:rsid w:val="002F71AA"/>
    <w:rsid w:val="00312867"/>
    <w:rsid w:val="00314D77"/>
    <w:rsid w:val="00355C4A"/>
    <w:rsid w:val="0039789D"/>
    <w:rsid w:val="003A2A23"/>
    <w:rsid w:val="003A74A5"/>
    <w:rsid w:val="003B3DCA"/>
    <w:rsid w:val="003B4CE6"/>
    <w:rsid w:val="003B76EA"/>
    <w:rsid w:val="003D0DFF"/>
    <w:rsid w:val="003D64E2"/>
    <w:rsid w:val="00451806"/>
    <w:rsid w:val="00454B5E"/>
    <w:rsid w:val="00461852"/>
    <w:rsid w:val="004802ED"/>
    <w:rsid w:val="00484879"/>
    <w:rsid w:val="004A7474"/>
    <w:rsid w:val="004C5116"/>
    <w:rsid w:val="004D74FD"/>
    <w:rsid w:val="00506162"/>
    <w:rsid w:val="00517BAA"/>
    <w:rsid w:val="00521032"/>
    <w:rsid w:val="00533DFE"/>
    <w:rsid w:val="00546A92"/>
    <w:rsid w:val="005520CB"/>
    <w:rsid w:val="0056221F"/>
    <w:rsid w:val="00570407"/>
    <w:rsid w:val="00576E6A"/>
    <w:rsid w:val="0059489A"/>
    <w:rsid w:val="005A06D7"/>
    <w:rsid w:val="005A3D91"/>
    <w:rsid w:val="005C6B6B"/>
    <w:rsid w:val="005E7E55"/>
    <w:rsid w:val="00600651"/>
    <w:rsid w:val="00604084"/>
    <w:rsid w:val="00620E15"/>
    <w:rsid w:val="00627417"/>
    <w:rsid w:val="0063389C"/>
    <w:rsid w:val="00635559"/>
    <w:rsid w:val="00644A7A"/>
    <w:rsid w:val="00663C6A"/>
    <w:rsid w:val="006727AC"/>
    <w:rsid w:val="006849B1"/>
    <w:rsid w:val="0069269E"/>
    <w:rsid w:val="00697071"/>
    <w:rsid w:val="006B4CF8"/>
    <w:rsid w:val="006B741A"/>
    <w:rsid w:val="006D18B6"/>
    <w:rsid w:val="006F68DB"/>
    <w:rsid w:val="00707C7E"/>
    <w:rsid w:val="00707CE7"/>
    <w:rsid w:val="00714BE0"/>
    <w:rsid w:val="00722B1A"/>
    <w:rsid w:val="00727950"/>
    <w:rsid w:val="00733C74"/>
    <w:rsid w:val="0075180A"/>
    <w:rsid w:val="00753A2C"/>
    <w:rsid w:val="0077103B"/>
    <w:rsid w:val="00771C13"/>
    <w:rsid w:val="007831FD"/>
    <w:rsid w:val="007A3239"/>
    <w:rsid w:val="007C3149"/>
    <w:rsid w:val="007D6485"/>
    <w:rsid w:val="007E43B6"/>
    <w:rsid w:val="007F3531"/>
    <w:rsid w:val="008000E8"/>
    <w:rsid w:val="00810514"/>
    <w:rsid w:val="008110DE"/>
    <w:rsid w:val="00813E02"/>
    <w:rsid w:val="00815F71"/>
    <w:rsid w:val="0082250D"/>
    <w:rsid w:val="00823034"/>
    <w:rsid w:val="00825B9A"/>
    <w:rsid w:val="00844E64"/>
    <w:rsid w:val="00850A3B"/>
    <w:rsid w:val="00871CB2"/>
    <w:rsid w:val="00872CD0"/>
    <w:rsid w:val="00872FDF"/>
    <w:rsid w:val="00884881"/>
    <w:rsid w:val="00885755"/>
    <w:rsid w:val="008904AE"/>
    <w:rsid w:val="00894443"/>
    <w:rsid w:val="008A0BC9"/>
    <w:rsid w:val="008D33FA"/>
    <w:rsid w:val="008D3A07"/>
    <w:rsid w:val="008D4AA7"/>
    <w:rsid w:val="008D57B2"/>
    <w:rsid w:val="008F26A1"/>
    <w:rsid w:val="008F3C8A"/>
    <w:rsid w:val="008F4B81"/>
    <w:rsid w:val="008F6001"/>
    <w:rsid w:val="008F7784"/>
    <w:rsid w:val="0090052F"/>
    <w:rsid w:val="00901D3C"/>
    <w:rsid w:val="009238C8"/>
    <w:rsid w:val="00940055"/>
    <w:rsid w:val="00940372"/>
    <w:rsid w:val="0095571D"/>
    <w:rsid w:val="00963341"/>
    <w:rsid w:val="00966639"/>
    <w:rsid w:val="00973581"/>
    <w:rsid w:val="00986D69"/>
    <w:rsid w:val="00995886"/>
    <w:rsid w:val="009A35B5"/>
    <w:rsid w:val="009A4376"/>
    <w:rsid w:val="009A5AD2"/>
    <w:rsid w:val="009B764E"/>
    <w:rsid w:val="009C064F"/>
    <w:rsid w:val="009D2A3D"/>
    <w:rsid w:val="009D3A0C"/>
    <w:rsid w:val="009D430D"/>
    <w:rsid w:val="009E211D"/>
    <w:rsid w:val="009E766C"/>
    <w:rsid w:val="009F388D"/>
    <w:rsid w:val="009F47C5"/>
    <w:rsid w:val="009F76AD"/>
    <w:rsid w:val="00A06ECC"/>
    <w:rsid w:val="00A2291E"/>
    <w:rsid w:val="00A23267"/>
    <w:rsid w:val="00A376DF"/>
    <w:rsid w:val="00A5429B"/>
    <w:rsid w:val="00A70E4E"/>
    <w:rsid w:val="00A754E0"/>
    <w:rsid w:val="00A85331"/>
    <w:rsid w:val="00AC1CDD"/>
    <w:rsid w:val="00AD44CF"/>
    <w:rsid w:val="00AE2B88"/>
    <w:rsid w:val="00AE7B7F"/>
    <w:rsid w:val="00B063B7"/>
    <w:rsid w:val="00B137E4"/>
    <w:rsid w:val="00B13E80"/>
    <w:rsid w:val="00B363BA"/>
    <w:rsid w:val="00B62308"/>
    <w:rsid w:val="00B8607D"/>
    <w:rsid w:val="00B90587"/>
    <w:rsid w:val="00B95485"/>
    <w:rsid w:val="00C02D7A"/>
    <w:rsid w:val="00C03D90"/>
    <w:rsid w:val="00C116D6"/>
    <w:rsid w:val="00C12264"/>
    <w:rsid w:val="00C415E6"/>
    <w:rsid w:val="00C42F4F"/>
    <w:rsid w:val="00C45CB7"/>
    <w:rsid w:val="00C55FBF"/>
    <w:rsid w:val="00C65161"/>
    <w:rsid w:val="00C70F02"/>
    <w:rsid w:val="00C74118"/>
    <w:rsid w:val="00C776DF"/>
    <w:rsid w:val="00C848F0"/>
    <w:rsid w:val="00D11C72"/>
    <w:rsid w:val="00D23611"/>
    <w:rsid w:val="00D26461"/>
    <w:rsid w:val="00D46F50"/>
    <w:rsid w:val="00D57E03"/>
    <w:rsid w:val="00D72BEC"/>
    <w:rsid w:val="00D85902"/>
    <w:rsid w:val="00D86E07"/>
    <w:rsid w:val="00D95AD7"/>
    <w:rsid w:val="00DA13B1"/>
    <w:rsid w:val="00DC0057"/>
    <w:rsid w:val="00DF2CB3"/>
    <w:rsid w:val="00E13922"/>
    <w:rsid w:val="00E143C6"/>
    <w:rsid w:val="00E147B0"/>
    <w:rsid w:val="00E31045"/>
    <w:rsid w:val="00E41FB5"/>
    <w:rsid w:val="00E45850"/>
    <w:rsid w:val="00E60A49"/>
    <w:rsid w:val="00E64B62"/>
    <w:rsid w:val="00E76F87"/>
    <w:rsid w:val="00E84C56"/>
    <w:rsid w:val="00EA2D07"/>
    <w:rsid w:val="00EA2EC6"/>
    <w:rsid w:val="00EB7468"/>
    <w:rsid w:val="00EF4E2C"/>
    <w:rsid w:val="00EF50DD"/>
    <w:rsid w:val="00EF6917"/>
    <w:rsid w:val="00F05513"/>
    <w:rsid w:val="00F10243"/>
    <w:rsid w:val="00F13C1B"/>
    <w:rsid w:val="00F32CD4"/>
    <w:rsid w:val="00F33A34"/>
    <w:rsid w:val="00F43807"/>
    <w:rsid w:val="00F456AC"/>
    <w:rsid w:val="00F7398C"/>
    <w:rsid w:val="00F80B9E"/>
    <w:rsid w:val="00F849DE"/>
    <w:rsid w:val="00F948E4"/>
    <w:rsid w:val="00FA4D85"/>
    <w:rsid w:val="00FB0DE6"/>
    <w:rsid w:val="00FB204F"/>
    <w:rsid w:val="00FD2972"/>
    <w:rsid w:val="00FE200F"/>
    <w:rsid w:val="00FE3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5B9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hAnsi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D2A3D"/>
    <w:pPr>
      <w:keepNext/>
      <w:numPr>
        <w:numId w:val="8"/>
      </w:numPr>
      <w:spacing w:before="240" w:after="60"/>
      <w:outlineLvl w:val="0"/>
    </w:pPr>
    <w:rPr>
      <w:rFonts w:eastAsia="Times New Roman" w:cs="Arial"/>
      <w:b/>
      <w:bCs/>
      <w:smallCaps/>
      <w:kern w:val="32"/>
      <w:sz w:val="24"/>
      <w:szCs w:val="24"/>
    </w:rPr>
  </w:style>
  <w:style w:type="paragraph" w:styleId="Heading2">
    <w:name w:val="heading 2"/>
    <w:basedOn w:val="Normal"/>
    <w:next w:val="Normal"/>
    <w:link w:val="Heading2Char"/>
    <w:autoRedefine/>
    <w:uiPriority w:val="9"/>
    <w:qFormat/>
    <w:rsid w:val="008D33FA"/>
    <w:pPr>
      <w:keepNext/>
      <w:numPr>
        <w:ilvl w:val="1"/>
        <w:numId w:val="8"/>
      </w:numPr>
      <w:spacing w:before="240" w:after="60"/>
      <w:outlineLvl w:val="1"/>
    </w:pPr>
    <w:rPr>
      <w:rFonts w:eastAsia="Times New Roman" w:cs="Times New Roman"/>
      <w:b/>
      <w:bCs/>
      <w:iCs/>
      <w:smallCaps/>
      <w:sz w:val="24"/>
      <w:szCs w:val="24"/>
    </w:rPr>
  </w:style>
  <w:style w:type="paragraph" w:styleId="Heading3">
    <w:name w:val="heading 3"/>
    <w:basedOn w:val="Normal"/>
    <w:next w:val="Normal"/>
    <w:link w:val="Heading3Char"/>
    <w:autoRedefine/>
    <w:uiPriority w:val="9"/>
    <w:qFormat/>
    <w:rsid w:val="00850A3B"/>
    <w:pPr>
      <w:keepNext/>
      <w:numPr>
        <w:ilvl w:val="2"/>
        <w:numId w:val="8"/>
      </w:numPr>
      <w:spacing w:before="240" w:after="60"/>
      <w:outlineLvl w:val="2"/>
    </w:pPr>
    <w:rPr>
      <w:rFonts w:eastAsia="Times New Roman" w:cs="Times New Roman"/>
      <w:b/>
      <w:bCs/>
      <w:sz w:val="24"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qFormat/>
    <w:rsid w:val="00850A3B"/>
    <w:pPr>
      <w:keepNext/>
      <w:numPr>
        <w:ilvl w:val="3"/>
        <w:numId w:val="8"/>
      </w:numPr>
      <w:tabs>
        <w:tab w:val="left" w:pos="0"/>
      </w:tabs>
      <w:spacing w:before="240" w:after="60"/>
      <w:outlineLvl w:val="3"/>
    </w:pPr>
    <w:rPr>
      <w:rFonts w:eastAsia="Times New Roman" w:cs="Times New Roman"/>
      <w:bCs/>
      <w:sz w:val="24"/>
      <w:szCs w:val="24"/>
      <w:u w:val="single"/>
    </w:rPr>
  </w:style>
  <w:style w:type="paragraph" w:styleId="Heading5">
    <w:name w:val="heading 5"/>
    <w:basedOn w:val="Normal"/>
    <w:next w:val="Normal"/>
    <w:link w:val="Heading5Char"/>
    <w:autoRedefine/>
    <w:uiPriority w:val="9"/>
    <w:qFormat/>
    <w:rsid w:val="00850A3B"/>
    <w:pPr>
      <w:numPr>
        <w:ilvl w:val="4"/>
        <w:numId w:val="8"/>
      </w:numPr>
      <w:spacing w:before="240" w:after="60"/>
      <w:outlineLvl w:val="4"/>
    </w:pPr>
    <w:rPr>
      <w:rFonts w:eastAsia="Times New Roman" w:cs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qFormat/>
    <w:rsid w:val="00850A3B"/>
    <w:pPr>
      <w:numPr>
        <w:ilvl w:val="5"/>
        <w:numId w:val="8"/>
      </w:numPr>
      <w:spacing w:before="240" w:after="60"/>
      <w:outlineLvl w:val="5"/>
    </w:pPr>
    <w:rPr>
      <w:rFonts w:eastAsia="Times New Roman" w:cs="Times New Roman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qFormat/>
    <w:rsid w:val="00850A3B"/>
    <w:pPr>
      <w:numPr>
        <w:ilvl w:val="6"/>
        <w:numId w:val="8"/>
      </w:numPr>
      <w:spacing w:before="240" w:after="60"/>
      <w:outlineLvl w:val="6"/>
    </w:pPr>
    <w:rPr>
      <w:rFonts w:eastAsia="Times New Roman" w:cs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qFormat/>
    <w:rsid w:val="00850A3B"/>
    <w:pPr>
      <w:numPr>
        <w:ilvl w:val="7"/>
        <w:numId w:val="8"/>
      </w:numPr>
      <w:spacing w:before="240" w:after="60"/>
      <w:outlineLvl w:val="7"/>
    </w:pPr>
    <w:rPr>
      <w:rFonts w:eastAsia="Times New Roman" w:cs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qFormat/>
    <w:rsid w:val="00850A3B"/>
    <w:pPr>
      <w:numPr>
        <w:ilvl w:val="8"/>
        <w:numId w:val="8"/>
      </w:numPr>
      <w:spacing w:before="240" w:after="60"/>
      <w:outlineLvl w:val="8"/>
    </w:pPr>
    <w:rPr>
      <w:rFonts w:ascii="Arial" w:eastAsia="Times New Roman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2A3D"/>
    <w:rPr>
      <w:rFonts w:ascii="Times New Roman" w:eastAsia="Times New Roman" w:hAnsi="Times New Roman" w:cs="Arial"/>
      <w:b/>
      <w:bCs/>
      <w:smallCaps/>
      <w:kern w:val="32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8D33FA"/>
    <w:rPr>
      <w:rFonts w:ascii="Times New Roman" w:eastAsia="Times New Roman" w:hAnsi="Times New Roman" w:cs="Times New Roman"/>
      <w:b/>
      <w:bCs/>
      <w:iCs/>
      <w:smallCap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850A3B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850A3B"/>
    <w:rPr>
      <w:rFonts w:ascii="Times New Roman" w:eastAsia="Times New Roman" w:hAnsi="Times New Roman" w:cs="Times New Roman"/>
      <w:bCs/>
      <w:sz w:val="24"/>
      <w:szCs w:val="24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850A3B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850A3B"/>
    <w:rPr>
      <w:rFonts w:ascii="Times New Roman" w:eastAsia="Times New Roman" w:hAnsi="Times New Roman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rsid w:val="00850A3B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850A3B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rsid w:val="00850A3B"/>
    <w:rPr>
      <w:rFonts w:ascii="Arial" w:eastAsia="Times New Roman" w:hAnsi="Arial" w:cs="Arial"/>
    </w:rPr>
  </w:style>
  <w:style w:type="character" w:styleId="Emphasis">
    <w:name w:val="Emphasis"/>
    <w:basedOn w:val="DefaultParagraphFont"/>
    <w:uiPriority w:val="20"/>
    <w:qFormat/>
    <w:rsid w:val="00850A3B"/>
    <w:rPr>
      <w:i/>
      <w:iCs/>
    </w:rPr>
  </w:style>
  <w:style w:type="paragraph" w:styleId="ListParagraph">
    <w:name w:val="List Paragraph"/>
    <w:basedOn w:val="Normal"/>
    <w:link w:val="ListParagraphChar"/>
    <w:uiPriority w:val="34"/>
    <w:qFormat/>
    <w:rsid w:val="00850A3B"/>
    <w:pPr>
      <w:overflowPunct/>
      <w:autoSpaceDE/>
      <w:autoSpaceDN/>
      <w:adjustRightInd/>
      <w:ind w:left="720"/>
      <w:contextualSpacing/>
      <w:textAlignment w:val="auto"/>
    </w:pPr>
    <w:rPr>
      <w:rFonts w:eastAsia="Calibri" w:cs="Times New Roman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99"/>
    <w:locked/>
    <w:rsid w:val="00850A3B"/>
    <w:rPr>
      <w:rFonts w:ascii="Times New Roman" w:eastAsia="Calibri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nhideWhenUsed/>
    <w:rsid w:val="00245CA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5CA8"/>
    <w:rPr>
      <w:rFonts w:ascii="Times New Roman" w:hAnsi="Times New Roman"/>
      <w:sz w:val="20"/>
      <w:szCs w:val="20"/>
    </w:rPr>
  </w:style>
  <w:style w:type="paragraph" w:styleId="Footer">
    <w:name w:val="footer"/>
    <w:basedOn w:val="Normal"/>
    <w:link w:val="FooterChar"/>
    <w:unhideWhenUsed/>
    <w:rsid w:val="00245CA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5CA8"/>
    <w:rPr>
      <w:rFonts w:ascii="Times New Roman" w:hAnsi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5A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5AD2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9789D"/>
    <w:pPr>
      <w:keepLines/>
      <w:numPr>
        <w:numId w:val="0"/>
      </w:numPr>
      <w:overflowPunct/>
      <w:autoSpaceDE/>
      <w:autoSpaceDN/>
      <w:adjustRightInd/>
      <w:spacing w:before="480" w:after="0" w:line="276" w:lineRule="auto"/>
      <w:textAlignment w:val="auto"/>
      <w:outlineLvl w:val="9"/>
    </w:pPr>
    <w:rPr>
      <w:rFonts w:asciiTheme="majorHAnsi" w:eastAsiaTheme="majorEastAsia" w:hAnsiTheme="majorHAnsi" w:cstheme="majorBidi"/>
      <w:smallCaps w:val="0"/>
      <w:color w:val="365F91" w:themeColor="accent1" w:themeShade="BF"/>
      <w:kern w:val="0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39789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9789D"/>
    <w:pPr>
      <w:spacing w:after="100"/>
      <w:ind w:left="200"/>
    </w:pPr>
  </w:style>
  <w:style w:type="character" w:styleId="Hyperlink">
    <w:name w:val="Hyperlink"/>
    <w:basedOn w:val="DefaultParagraphFont"/>
    <w:uiPriority w:val="99"/>
    <w:unhideWhenUsed/>
    <w:rsid w:val="0039789D"/>
    <w:rPr>
      <w:color w:val="0000FF" w:themeColor="hyperlink"/>
      <w:u w:val="single"/>
    </w:rPr>
  </w:style>
  <w:style w:type="character" w:styleId="PageNumber">
    <w:name w:val="page number"/>
    <w:basedOn w:val="DefaultParagraphFont"/>
    <w:rsid w:val="0039789D"/>
  </w:style>
  <w:style w:type="character" w:styleId="CommentReference">
    <w:name w:val="annotation reference"/>
    <w:basedOn w:val="DefaultParagraphFont"/>
    <w:uiPriority w:val="99"/>
    <w:semiHidden/>
    <w:unhideWhenUsed/>
    <w:rsid w:val="00355C4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55C4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55C4A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55C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55C4A"/>
    <w:rPr>
      <w:rFonts w:ascii="Times New Roman" w:hAnsi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376DF"/>
    <w:pPr>
      <w:spacing w:after="0" w:line="240" w:lineRule="auto"/>
    </w:pPr>
    <w:rPr>
      <w:rFonts w:ascii="Times New Roman" w:hAnsi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5B9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hAnsi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D2A3D"/>
    <w:pPr>
      <w:keepNext/>
      <w:numPr>
        <w:numId w:val="8"/>
      </w:numPr>
      <w:spacing w:before="240" w:after="60"/>
      <w:outlineLvl w:val="0"/>
    </w:pPr>
    <w:rPr>
      <w:rFonts w:eastAsia="Times New Roman" w:cs="Arial"/>
      <w:b/>
      <w:bCs/>
      <w:smallCaps/>
      <w:kern w:val="32"/>
      <w:sz w:val="24"/>
      <w:szCs w:val="24"/>
    </w:rPr>
  </w:style>
  <w:style w:type="paragraph" w:styleId="Heading2">
    <w:name w:val="heading 2"/>
    <w:basedOn w:val="Normal"/>
    <w:next w:val="Normal"/>
    <w:link w:val="Heading2Char"/>
    <w:autoRedefine/>
    <w:uiPriority w:val="9"/>
    <w:qFormat/>
    <w:rsid w:val="008D33FA"/>
    <w:pPr>
      <w:keepNext/>
      <w:numPr>
        <w:ilvl w:val="1"/>
        <w:numId w:val="8"/>
      </w:numPr>
      <w:spacing w:before="240" w:after="60"/>
      <w:outlineLvl w:val="1"/>
    </w:pPr>
    <w:rPr>
      <w:rFonts w:eastAsia="Times New Roman" w:cs="Times New Roman"/>
      <w:b/>
      <w:bCs/>
      <w:iCs/>
      <w:smallCaps/>
      <w:sz w:val="24"/>
      <w:szCs w:val="24"/>
    </w:rPr>
  </w:style>
  <w:style w:type="paragraph" w:styleId="Heading3">
    <w:name w:val="heading 3"/>
    <w:basedOn w:val="Normal"/>
    <w:next w:val="Normal"/>
    <w:link w:val="Heading3Char"/>
    <w:autoRedefine/>
    <w:uiPriority w:val="9"/>
    <w:qFormat/>
    <w:rsid w:val="00850A3B"/>
    <w:pPr>
      <w:keepNext/>
      <w:numPr>
        <w:ilvl w:val="2"/>
        <w:numId w:val="8"/>
      </w:numPr>
      <w:spacing w:before="240" w:after="60"/>
      <w:outlineLvl w:val="2"/>
    </w:pPr>
    <w:rPr>
      <w:rFonts w:eastAsia="Times New Roman" w:cs="Times New Roman"/>
      <w:b/>
      <w:bCs/>
      <w:sz w:val="24"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qFormat/>
    <w:rsid w:val="00850A3B"/>
    <w:pPr>
      <w:keepNext/>
      <w:numPr>
        <w:ilvl w:val="3"/>
        <w:numId w:val="8"/>
      </w:numPr>
      <w:tabs>
        <w:tab w:val="left" w:pos="0"/>
      </w:tabs>
      <w:spacing w:before="240" w:after="60"/>
      <w:outlineLvl w:val="3"/>
    </w:pPr>
    <w:rPr>
      <w:rFonts w:eastAsia="Times New Roman" w:cs="Times New Roman"/>
      <w:bCs/>
      <w:sz w:val="24"/>
      <w:szCs w:val="24"/>
      <w:u w:val="single"/>
    </w:rPr>
  </w:style>
  <w:style w:type="paragraph" w:styleId="Heading5">
    <w:name w:val="heading 5"/>
    <w:basedOn w:val="Normal"/>
    <w:next w:val="Normal"/>
    <w:link w:val="Heading5Char"/>
    <w:autoRedefine/>
    <w:uiPriority w:val="9"/>
    <w:qFormat/>
    <w:rsid w:val="00850A3B"/>
    <w:pPr>
      <w:numPr>
        <w:ilvl w:val="4"/>
        <w:numId w:val="8"/>
      </w:numPr>
      <w:spacing w:before="240" w:after="60"/>
      <w:outlineLvl w:val="4"/>
    </w:pPr>
    <w:rPr>
      <w:rFonts w:eastAsia="Times New Roman" w:cs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qFormat/>
    <w:rsid w:val="00850A3B"/>
    <w:pPr>
      <w:numPr>
        <w:ilvl w:val="5"/>
        <w:numId w:val="8"/>
      </w:numPr>
      <w:spacing w:before="240" w:after="60"/>
      <w:outlineLvl w:val="5"/>
    </w:pPr>
    <w:rPr>
      <w:rFonts w:eastAsia="Times New Roman" w:cs="Times New Roman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qFormat/>
    <w:rsid w:val="00850A3B"/>
    <w:pPr>
      <w:numPr>
        <w:ilvl w:val="6"/>
        <w:numId w:val="8"/>
      </w:numPr>
      <w:spacing w:before="240" w:after="60"/>
      <w:outlineLvl w:val="6"/>
    </w:pPr>
    <w:rPr>
      <w:rFonts w:eastAsia="Times New Roman" w:cs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qFormat/>
    <w:rsid w:val="00850A3B"/>
    <w:pPr>
      <w:numPr>
        <w:ilvl w:val="7"/>
        <w:numId w:val="8"/>
      </w:numPr>
      <w:spacing w:before="240" w:after="60"/>
      <w:outlineLvl w:val="7"/>
    </w:pPr>
    <w:rPr>
      <w:rFonts w:eastAsia="Times New Roman" w:cs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qFormat/>
    <w:rsid w:val="00850A3B"/>
    <w:pPr>
      <w:numPr>
        <w:ilvl w:val="8"/>
        <w:numId w:val="8"/>
      </w:numPr>
      <w:spacing w:before="240" w:after="60"/>
      <w:outlineLvl w:val="8"/>
    </w:pPr>
    <w:rPr>
      <w:rFonts w:ascii="Arial" w:eastAsia="Times New Roman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2A3D"/>
    <w:rPr>
      <w:rFonts w:ascii="Times New Roman" w:eastAsia="Times New Roman" w:hAnsi="Times New Roman" w:cs="Arial"/>
      <w:b/>
      <w:bCs/>
      <w:smallCaps/>
      <w:kern w:val="32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8D33FA"/>
    <w:rPr>
      <w:rFonts w:ascii="Times New Roman" w:eastAsia="Times New Roman" w:hAnsi="Times New Roman" w:cs="Times New Roman"/>
      <w:b/>
      <w:bCs/>
      <w:iCs/>
      <w:smallCap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850A3B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850A3B"/>
    <w:rPr>
      <w:rFonts w:ascii="Times New Roman" w:eastAsia="Times New Roman" w:hAnsi="Times New Roman" w:cs="Times New Roman"/>
      <w:bCs/>
      <w:sz w:val="24"/>
      <w:szCs w:val="24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850A3B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850A3B"/>
    <w:rPr>
      <w:rFonts w:ascii="Times New Roman" w:eastAsia="Times New Roman" w:hAnsi="Times New Roman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rsid w:val="00850A3B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850A3B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rsid w:val="00850A3B"/>
    <w:rPr>
      <w:rFonts w:ascii="Arial" w:eastAsia="Times New Roman" w:hAnsi="Arial" w:cs="Arial"/>
    </w:rPr>
  </w:style>
  <w:style w:type="character" w:styleId="Emphasis">
    <w:name w:val="Emphasis"/>
    <w:basedOn w:val="DefaultParagraphFont"/>
    <w:uiPriority w:val="20"/>
    <w:qFormat/>
    <w:rsid w:val="00850A3B"/>
    <w:rPr>
      <w:i/>
      <w:iCs/>
    </w:rPr>
  </w:style>
  <w:style w:type="paragraph" w:styleId="ListParagraph">
    <w:name w:val="List Paragraph"/>
    <w:basedOn w:val="Normal"/>
    <w:link w:val="ListParagraphChar"/>
    <w:uiPriority w:val="34"/>
    <w:qFormat/>
    <w:rsid w:val="00850A3B"/>
    <w:pPr>
      <w:overflowPunct/>
      <w:autoSpaceDE/>
      <w:autoSpaceDN/>
      <w:adjustRightInd/>
      <w:ind w:left="720"/>
      <w:contextualSpacing/>
      <w:textAlignment w:val="auto"/>
    </w:pPr>
    <w:rPr>
      <w:rFonts w:eastAsia="Calibri" w:cs="Times New Roman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99"/>
    <w:locked/>
    <w:rsid w:val="00850A3B"/>
    <w:rPr>
      <w:rFonts w:ascii="Times New Roman" w:eastAsia="Calibri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nhideWhenUsed/>
    <w:rsid w:val="00245CA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5CA8"/>
    <w:rPr>
      <w:rFonts w:ascii="Times New Roman" w:hAnsi="Times New Roman"/>
      <w:sz w:val="20"/>
      <w:szCs w:val="20"/>
    </w:rPr>
  </w:style>
  <w:style w:type="paragraph" w:styleId="Footer">
    <w:name w:val="footer"/>
    <w:basedOn w:val="Normal"/>
    <w:link w:val="FooterChar"/>
    <w:unhideWhenUsed/>
    <w:rsid w:val="00245CA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5CA8"/>
    <w:rPr>
      <w:rFonts w:ascii="Times New Roman" w:hAnsi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5A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5AD2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9789D"/>
    <w:pPr>
      <w:keepLines/>
      <w:numPr>
        <w:numId w:val="0"/>
      </w:numPr>
      <w:overflowPunct/>
      <w:autoSpaceDE/>
      <w:autoSpaceDN/>
      <w:adjustRightInd/>
      <w:spacing w:before="480" w:after="0" w:line="276" w:lineRule="auto"/>
      <w:textAlignment w:val="auto"/>
      <w:outlineLvl w:val="9"/>
    </w:pPr>
    <w:rPr>
      <w:rFonts w:asciiTheme="majorHAnsi" w:eastAsiaTheme="majorEastAsia" w:hAnsiTheme="majorHAnsi" w:cstheme="majorBidi"/>
      <w:smallCaps w:val="0"/>
      <w:color w:val="365F91" w:themeColor="accent1" w:themeShade="BF"/>
      <w:kern w:val="0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39789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9789D"/>
    <w:pPr>
      <w:spacing w:after="100"/>
      <w:ind w:left="200"/>
    </w:pPr>
  </w:style>
  <w:style w:type="character" w:styleId="Hyperlink">
    <w:name w:val="Hyperlink"/>
    <w:basedOn w:val="DefaultParagraphFont"/>
    <w:uiPriority w:val="99"/>
    <w:unhideWhenUsed/>
    <w:rsid w:val="0039789D"/>
    <w:rPr>
      <w:color w:val="0000FF" w:themeColor="hyperlink"/>
      <w:u w:val="single"/>
    </w:rPr>
  </w:style>
  <w:style w:type="character" w:styleId="PageNumber">
    <w:name w:val="page number"/>
    <w:basedOn w:val="DefaultParagraphFont"/>
    <w:rsid w:val="0039789D"/>
  </w:style>
  <w:style w:type="character" w:styleId="CommentReference">
    <w:name w:val="annotation reference"/>
    <w:basedOn w:val="DefaultParagraphFont"/>
    <w:uiPriority w:val="99"/>
    <w:semiHidden/>
    <w:unhideWhenUsed/>
    <w:rsid w:val="00355C4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55C4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55C4A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55C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55C4A"/>
    <w:rPr>
      <w:rFonts w:ascii="Times New Roman" w:hAnsi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376DF"/>
    <w:pPr>
      <w:spacing w:after="0" w:line="240" w:lineRule="auto"/>
    </w:pPr>
    <w:rPr>
      <w:rFonts w:ascii="Times New Roman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40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7D571C-98A5-4329-8872-FA42A7E6CA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2152</Words>
  <Characters>12268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PacifiCorp</Company>
  <LinksUpToDate>false</LinksUpToDate>
  <CharactersWithSpaces>14392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Kara, Robyn</dc:creator>
  <cp:lastModifiedBy>Raypush Dombrowsky, Laura</cp:lastModifiedBy>
  <cp:revision>8</cp:revision>
  <cp:lastPrinted>2014-01-31T22:38:00Z</cp:lastPrinted>
  <dcterms:created xsi:type="dcterms:W3CDTF">2014-02-04T00:17:00Z</dcterms:created>
  <dcterms:modified xsi:type="dcterms:W3CDTF">2014-02-04T00:33:00Z</dcterms:modified>
</cp:coreProperties>
</file>