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Transmission Planning</w:t>
      </w:r>
    </w:p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Attachment K Public Input</w:t>
      </w:r>
    </w:p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Meeting Minutes</w:t>
      </w:r>
    </w:p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FERC Order 1000(890) Q</w:t>
      </w:r>
      <w:r w:rsidR="00EB7C25">
        <w:rPr>
          <w:color w:val="auto"/>
          <w:sz w:val="23"/>
          <w:szCs w:val="23"/>
        </w:rPr>
        <w:t>3</w:t>
      </w:r>
    </w:p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Biennial Cycle 2016-2017</w:t>
      </w:r>
      <w:bookmarkStart w:id="0" w:name="_GoBack"/>
      <w:bookmarkEnd w:id="0"/>
    </w:p>
    <w:p w:rsidR="006247B3" w:rsidRDefault="00A13C6A" w:rsidP="006247B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September 2</w:t>
      </w:r>
      <w:r w:rsidR="006961FE">
        <w:rPr>
          <w:color w:val="auto"/>
          <w:sz w:val="23"/>
          <w:szCs w:val="23"/>
        </w:rPr>
        <w:t>9</w:t>
      </w:r>
      <w:r w:rsidR="006247B3" w:rsidRPr="00EA163B">
        <w:rPr>
          <w:color w:val="auto"/>
          <w:sz w:val="23"/>
          <w:szCs w:val="23"/>
        </w:rPr>
        <w:t>, 201</w:t>
      </w:r>
      <w:r w:rsidR="006247B3">
        <w:rPr>
          <w:color w:val="auto"/>
          <w:sz w:val="23"/>
          <w:szCs w:val="23"/>
        </w:rPr>
        <w:t>6</w:t>
      </w:r>
    </w:p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</w:p>
    <w:p w:rsidR="006247B3" w:rsidRPr="00EA163B" w:rsidRDefault="006247B3" w:rsidP="006247B3">
      <w:pPr>
        <w:pStyle w:val="Default"/>
        <w:jc w:val="center"/>
        <w:rPr>
          <w:color w:val="auto"/>
          <w:sz w:val="23"/>
          <w:szCs w:val="23"/>
        </w:rPr>
      </w:pPr>
    </w:p>
    <w:p w:rsidR="006247B3" w:rsidRPr="00EA163B" w:rsidRDefault="00837EF6" w:rsidP="006247B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Attendees: </w:t>
      </w:r>
      <w:r>
        <w:rPr>
          <w:color w:val="auto"/>
          <w:sz w:val="23"/>
          <w:szCs w:val="23"/>
        </w:rPr>
        <w:tab/>
        <w:t>Jamie Austin – Transmission Services</w:t>
      </w:r>
    </w:p>
    <w:p w:rsidR="006247B3" w:rsidRDefault="006247B3" w:rsidP="006247B3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Mark Adams – Transmission Planning East</w:t>
      </w:r>
    </w:p>
    <w:p w:rsidR="00393D4B" w:rsidRDefault="00393D4B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Adam Lint – Area Planning West</w:t>
      </w:r>
    </w:p>
    <w:p w:rsidR="00393D4B" w:rsidRDefault="00393D4B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Sachith Abayakoon – Transmission Planning East</w:t>
      </w:r>
    </w:p>
    <w:p w:rsidR="00DD68AF" w:rsidRDefault="00DD68AF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Nicole DeGiulio – Transmission Planning East</w:t>
      </w:r>
    </w:p>
    <w:p w:rsidR="00DD68AF" w:rsidRDefault="00DD68AF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Carlton Jones – Transmission Planning</w:t>
      </w:r>
    </w:p>
    <w:p w:rsidR="00DD68AF" w:rsidRPr="00EA163B" w:rsidRDefault="00DD68AF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Jeremy Viula – Transmission Planning</w:t>
      </w:r>
    </w:p>
    <w:p w:rsidR="00393D4B" w:rsidRDefault="00393D4B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Patience Kerchinsky – Transmission Services</w:t>
      </w:r>
    </w:p>
    <w:p w:rsidR="00A13C6A" w:rsidRDefault="00A13C6A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Fang Fang Du – Transmission Planning</w:t>
      </w:r>
    </w:p>
    <w:p w:rsidR="00393D4B" w:rsidRDefault="00393D4B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Brett Allsup – PacifiCorp Transmission</w:t>
      </w:r>
    </w:p>
    <w:p w:rsidR="00A13C6A" w:rsidRDefault="00A13C6A" w:rsidP="006247B3">
      <w:pPr>
        <w:pStyle w:val="Default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Peter Jones</w:t>
      </w:r>
    </w:p>
    <w:p w:rsidR="006247B3" w:rsidRPr="006247B3" w:rsidRDefault="006247B3" w:rsidP="006247B3">
      <w:pPr>
        <w:pStyle w:val="Default"/>
        <w:ind w:left="1440"/>
        <w:rPr>
          <w:color w:val="auto"/>
          <w:sz w:val="23"/>
          <w:szCs w:val="23"/>
        </w:rPr>
      </w:pPr>
      <w:r w:rsidRPr="006247B3">
        <w:rPr>
          <w:color w:val="auto"/>
          <w:sz w:val="23"/>
          <w:szCs w:val="23"/>
        </w:rPr>
        <w:t xml:space="preserve">Anastasia Belesiotis – Scribe </w:t>
      </w:r>
    </w:p>
    <w:p w:rsidR="006247B3" w:rsidRDefault="006247B3" w:rsidP="006247B3">
      <w:pPr>
        <w:pStyle w:val="Default"/>
        <w:ind w:left="1440"/>
        <w:rPr>
          <w:color w:val="auto"/>
          <w:sz w:val="23"/>
          <w:szCs w:val="23"/>
        </w:rPr>
      </w:pPr>
      <w:r w:rsidRPr="006247B3">
        <w:rPr>
          <w:color w:val="auto"/>
          <w:sz w:val="23"/>
          <w:szCs w:val="23"/>
        </w:rPr>
        <w:t>Marshall Empey – UAMPS</w:t>
      </w:r>
    </w:p>
    <w:p w:rsidR="00DD68AF" w:rsidRDefault="00DD68AF" w:rsidP="006247B3">
      <w:pPr>
        <w:pStyle w:val="Default"/>
        <w:ind w:left="1440"/>
        <w:rPr>
          <w:color w:val="auto"/>
          <w:sz w:val="23"/>
          <w:szCs w:val="23"/>
        </w:rPr>
      </w:pPr>
    </w:p>
    <w:p w:rsidR="00700F92" w:rsidRPr="00700F92" w:rsidRDefault="00A13C6A" w:rsidP="00887032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700F92">
        <w:rPr>
          <w:color w:val="auto"/>
          <w:sz w:val="23"/>
          <w:szCs w:val="23"/>
        </w:rPr>
        <w:t xml:space="preserve">Jamie Austin reviews the </w:t>
      </w:r>
      <w:r w:rsidR="00700F92" w:rsidRPr="00700F92">
        <w:rPr>
          <w:color w:val="auto"/>
          <w:sz w:val="23"/>
          <w:szCs w:val="23"/>
        </w:rPr>
        <w:t>Attachment K process, Transmission System Plan outline, and economic planning study process, and any possible focus group activities.</w:t>
      </w:r>
    </w:p>
    <w:p w:rsidR="00DD68AF" w:rsidRDefault="00A13C6A" w:rsidP="00A13C6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Economic studies identify significant and recurring congestion on the system. Stakeholders can submit requests during Q1 and Q5; no requests were submitted in Q1.</w:t>
      </w:r>
    </w:p>
    <w:p w:rsidR="00A13C6A" w:rsidRDefault="00A13C6A" w:rsidP="00A13C6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Q3 technical studies are performed to determine system inadequacies. </w:t>
      </w:r>
    </w:p>
    <w:p w:rsidR="00700F92" w:rsidRDefault="00700F92" w:rsidP="00A13C6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Peter Jones provides </w:t>
      </w:r>
      <w:r w:rsidRPr="00700F92">
        <w:rPr>
          <w:color w:val="auto"/>
          <w:sz w:val="23"/>
          <w:szCs w:val="23"/>
        </w:rPr>
        <w:t>PacifiCorp</w:t>
      </w:r>
      <w:r>
        <w:rPr>
          <w:color w:val="auto"/>
          <w:sz w:val="23"/>
          <w:szCs w:val="23"/>
        </w:rPr>
        <w:t xml:space="preserve"> West five year study updates: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Crescent City study has no progress since last quarter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Pendleton/Hermistion study is at 85% completion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Dalreed/Arlington/Sherman is nearing 40% complete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North Oregon Coast is about 50% complete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Yakima has not had any progress since last quarter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Roseburg study has recently kicked off and is at 5% completion</w:t>
      </w:r>
    </w:p>
    <w:p w:rsidR="00700F92" w:rsidRDefault="00700F92" w:rsidP="00700F92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Mark Adams provides </w:t>
      </w:r>
      <w:r w:rsidRPr="00700F92">
        <w:rPr>
          <w:color w:val="auto"/>
          <w:sz w:val="23"/>
          <w:szCs w:val="23"/>
        </w:rPr>
        <w:t>PacifiCorp</w:t>
      </w:r>
      <w:r>
        <w:rPr>
          <w:color w:val="auto"/>
          <w:sz w:val="23"/>
          <w:szCs w:val="23"/>
        </w:rPr>
        <w:t xml:space="preserve"> West five year studies: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Grey, Price, and Smithfield studies completed in August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Sigurd, Wyoming, Utah and Vernal studies have studies underway, about 50% completing with end of year completion</w:t>
      </w:r>
    </w:p>
    <w:p w:rsidR="00700F92" w:rsidRDefault="00700F92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Park city/Midway, North Salt Lake, Tooele, Big Horn, Wyoming West, and Salt Lake Valley studies scheduled for 2017.</w:t>
      </w:r>
    </w:p>
    <w:p w:rsidR="00700F92" w:rsidRDefault="00700F92" w:rsidP="00700F92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Brett Allsup presents NERC TPL-001-4 Standards:</w:t>
      </w:r>
    </w:p>
    <w:p w:rsidR="008A69DA" w:rsidRDefault="008A69DA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2006 FERC certified NERC as the Electric Reliability Organization; </w:t>
      </w:r>
    </w:p>
    <w:p w:rsidR="008A69DA" w:rsidRDefault="008A69DA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2007 FERC issued Order 693 approving 83 of 107 reliability standards.</w:t>
      </w:r>
    </w:p>
    <w:p w:rsidR="008A69DA" w:rsidRDefault="008A69DA" w:rsidP="008A69DA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Reliability standards are the planning and operating rules that electric utilities follow to ensure system reliability</w:t>
      </w:r>
    </w:p>
    <w:p w:rsidR="008A69DA" w:rsidRDefault="008A69DA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NERC has eight Regional Entities across the US and Canada responsible for compliance monitoring and enforcement of the standards</w:t>
      </w:r>
    </w:p>
    <w:p w:rsidR="008A69DA" w:rsidRDefault="008A69DA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NERC RE’s are WECC, MRO, SPP, TRE, NPCC, RFC, SERC and FRCC</w:t>
      </w:r>
    </w:p>
    <w:p w:rsidR="008A69DA" w:rsidRDefault="008A69DA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NERC standard TPL-001-4 refers to Transmission System Planning Performance requirements; it became fully effective and enforceable on January 1, 2016.</w:t>
      </w:r>
    </w:p>
    <w:p w:rsidR="008A69DA" w:rsidRDefault="008A69DA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8A69DA">
        <w:rPr>
          <w:color w:val="auto"/>
          <w:sz w:val="23"/>
          <w:szCs w:val="23"/>
        </w:rPr>
        <w:t>PacifiCorp</w:t>
      </w:r>
      <w:r>
        <w:rPr>
          <w:color w:val="auto"/>
          <w:sz w:val="23"/>
          <w:szCs w:val="23"/>
        </w:rPr>
        <w:t xml:space="preserve"> is one of the first utilities in the industry to adopt the standard</w:t>
      </w:r>
    </w:p>
    <w:p w:rsidR="008A69DA" w:rsidRDefault="009105D8" w:rsidP="00700F9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9105D8">
        <w:rPr>
          <w:color w:val="auto"/>
          <w:sz w:val="23"/>
          <w:szCs w:val="23"/>
        </w:rPr>
        <w:t>PacifiCorp</w:t>
      </w:r>
      <w:r>
        <w:rPr>
          <w:color w:val="auto"/>
          <w:sz w:val="23"/>
          <w:szCs w:val="23"/>
        </w:rPr>
        <w:t xml:space="preserve">’s 2015 Planning Assessment identified 29 corrective plans (projects) out of over 511,000 contingency studies performed, identifying 33 deficiencies. </w:t>
      </w:r>
    </w:p>
    <w:p w:rsidR="009105D8" w:rsidRDefault="00792674" w:rsidP="009105D8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Adam Lint presents North Oregon coast studies;</w:t>
      </w:r>
    </w:p>
    <w:p w:rsidR="00792674" w:rsidRDefault="00792674" w:rsidP="00792674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Service are is divided into 17 study areas</w:t>
      </w:r>
      <w:r w:rsidR="00206844">
        <w:rPr>
          <w:color w:val="auto"/>
          <w:sz w:val="23"/>
          <w:szCs w:val="23"/>
        </w:rPr>
        <w:t>, divided into two areas, Clatsop (Astoria to Tillamook), and the Lincoln City Area (Tillamook to Lincoln City)</w:t>
      </w:r>
    </w:p>
    <w:p w:rsidR="00206844" w:rsidRDefault="00206844" w:rsidP="00792674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study is expected to be completed later this year and presented at Q4 meeting.</w:t>
      </w:r>
    </w:p>
    <w:p w:rsidR="00206844" w:rsidRDefault="00206844" w:rsidP="0020684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Jamie asks if wind projects are studied on the Oregon Coast. Adam responds that there is no generation in the area currently.</w:t>
      </w:r>
    </w:p>
    <w:p w:rsidR="00206844" w:rsidRDefault="00206844" w:rsidP="0020684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Scott Murdock presents the Grace Idaho Study findings:</w:t>
      </w:r>
    </w:p>
    <w:p w:rsidR="00206844" w:rsidRDefault="00206844" w:rsidP="00206844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study area covers 1,030 square miles</w:t>
      </w:r>
    </w:p>
    <w:p w:rsidR="00206844" w:rsidRDefault="00206844" w:rsidP="00206844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Main sources are Grace and 3 Mile Knoll, with 26 substations, and 14 of those are customer owned</w:t>
      </w:r>
    </w:p>
    <w:p w:rsidR="002749BE" w:rsidRDefault="00206844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Base system loads are 2016 summer 276 MW (80% industrial) and winter 2016-2017 271 MW; grown is 1.1% for summer and 1.5% for winter. Projected system loads are 289 MW for summer 2020 and 288 MW for winter 2020-2021</w:t>
      </w:r>
    </w:p>
    <w:p w:rsidR="002749BE" w:rsidRDefault="002749BE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 circuit breakers at Grace and Bancroft are recommended for replacement, as well as several switches, with total construction cost of approximately $1.2M</w:t>
      </w:r>
    </w:p>
    <w:p w:rsidR="002749BE" w:rsidRDefault="002749BE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Marshall Empey asks if the BPA Super Springs line at 3 Mile Knoll will have any impact or changes; Mark Adams does not anticipate significant impact.</w:t>
      </w:r>
    </w:p>
    <w:p w:rsidR="002749BE" w:rsidRDefault="002749BE" w:rsidP="002749B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Carlton Jones presents Smithfie</w:t>
      </w:r>
      <w:r w:rsidR="009943A9">
        <w:rPr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>d/Preston study:</w:t>
      </w:r>
    </w:p>
    <w:p w:rsidR="002749BE" w:rsidRDefault="002749BE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area covers 450 square miles in Utah and Idaho</w:t>
      </w:r>
    </w:p>
    <w:p w:rsidR="002749BE" w:rsidRDefault="002749BE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main source</w:t>
      </w:r>
      <w:r w:rsidR="009943A9">
        <w:rPr>
          <w:color w:val="auto"/>
          <w:sz w:val="23"/>
          <w:szCs w:val="23"/>
        </w:rPr>
        <w:t>s are Treasureton, Wheelon and B</w:t>
      </w:r>
      <w:r>
        <w:rPr>
          <w:color w:val="auto"/>
          <w:sz w:val="23"/>
          <w:szCs w:val="23"/>
        </w:rPr>
        <w:t>ridgerland, with generation from Oneida, Preston and Mink Creek. The area includes 23 sub</w:t>
      </w:r>
      <w:r w:rsidR="009943A9">
        <w:rPr>
          <w:color w:val="auto"/>
          <w:sz w:val="23"/>
          <w:szCs w:val="23"/>
        </w:rPr>
        <w:t>station, 3 being customer owned, and mostly residential.</w:t>
      </w:r>
    </w:p>
    <w:p w:rsidR="002749BE" w:rsidRDefault="002749BE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Base loads growth is approximately 2% for both winter and summer. Projected system </w:t>
      </w:r>
      <w:r w:rsidR="009943A9">
        <w:rPr>
          <w:color w:val="auto"/>
          <w:sz w:val="23"/>
          <w:szCs w:val="23"/>
        </w:rPr>
        <w:t>peaks are projected at 279 MVA for summer and 199 MVA for winter, with a distribution capacity of 180 MVA.</w:t>
      </w:r>
      <w:r>
        <w:rPr>
          <w:color w:val="auto"/>
          <w:sz w:val="23"/>
          <w:szCs w:val="23"/>
        </w:rPr>
        <w:t xml:space="preserve"> </w:t>
      </w:r>
    </w:p>
    <w:p w:rsidR="009943A9" w:rsidRDefault="009943A9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Tap at Franklin substation have been changed for voltage issues.</w:t>
      </w:r>
    </w:p>
    <w:p w:rsidR="009943A9" w:rsidRDefault="009943A9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At Hyrum the line will be moved off the bus to the Nibley line.</w:t>
      </w:r>
    </w:p>
    <w:p w:rsidR="009943A9" w:rsidRDefault="009943A9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Lewiston substation will upgrade transformer</w:t>
      </w:r>
    </w:p>
    <w:p w:rsidR="009943A9" w:rsidRDefault="009943A9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Circuit breakers at Treasureton will be upgraded, as well as switches at Lewiston.</w:t>
      </w:r>
    </w:p>
    <w:p w:rsidR="009943A9" w:rsidRDefault="009943A9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Total construction costs projected at $2.98M</w:t>
      </w:r>
    </w:p>
    <w:p w:rsidR="009943A9" w:rsidRDefault="009943A9" w:rsidP="002749BE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Marshall Empey asks if Hyrum has been informed of proposed work. Mark Adams suggests Marshall make contact with someone at Hyrum.</w:t>
      </w:r>
    </w:p>
    <w:p w:rsidR="009943A9" w:rsidRDefault="009943A9" w:rsidP="009943A9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Nicole DeGiulio presents findings for Price Utah area:</w:t>
      </w:r>
    </w:p>
    <w:p w:rsidR="009943A9" w:rsidRDefault="00A23362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area covers 5,200 square miles</w:t>
      </w:r>
    </w:p>
    <w:p w:rsidR="00A23362" w:rsidRDefault="00A23362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Main sources are Huntington and Hunter, with approximately 60 substations, half being customer owned</w:t>
      </w:r>
    </w:p>
    <w:p w:rsidR="00A23362" w:rsidRDefault="00A23362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Base load for summer is 130 MW and winter is 131 MW. Average summer growth is 1.3% and winter 1.1%, with a projection of system load for summer 2020 at 149 MW and winter 2020-21 at 146 MW.</w:t>
      </w:r>
    </w:p>
    <w:p w:rsidR="00A23362" w:rsidRDefault="00A23362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Scofield Reservoir needs to be upgraded b installing a .5 MVA pole mount substation.</w:t>
      </w:r>
    </w:p>
    <w:p w:rsidR="00A23362" w:rsidRDefault="00A23362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At Helper installing new breakers is recommended.</w:t>
      </w:r>
    </w:p>
    <w:p w:rsidR="00A23362" w:rsidRDefault="00A23362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Total project costs estimated at $8.5M.</w:t>
      </w:r>
    </w:p>
    <w:p w:rsidR="000B0101" w:rsidRDefault="000B0101" w:rsidP="00A23362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Marshall Empey states that Helper City is now a UAMPS member.</w:t>
      </w:r>
    </w:p>
    <w:p w:rsidR="000B0101" w:rsidRDefault="000B0101" w:rsidP="000B0101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Jeremy Viula kicks off Tooele study: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area covers 800 square miles in Tooele County, and has two sources – Terminal and Oquirrh.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There are 32 substations, 14 of which are customer owned</w:t>
      </w:r>
    </w:p>
    <w:p w:rsidR="000B0101" w:rsidRDefault="000B0101" w:rsidP="000B0101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Nicole DeGiulio presents the Southeast Utah Study: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study area covers 6,500 square miles in Grand and San Juan counties, and serves Navaho Tribal Utility Authority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There are 31 substations, 14 of which are customer owned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Study will concentrate mainly on the 138 kV system</w:t>
      </w:r>
    </w:p>
    <w:p w:rsidR="00A23362" w:rsidRDefault="000B0101" w:rsidP="000B0101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Sachith Abayakoon presents the North Salt Lake County study: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area covers 67 square miles in the southern part of Davis and northern Salt Lake counties</w:t>
      </w:r>
    </w:p>
    <w:p w:rsidR="000B0101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main sources are Terminal, Parrish, Gadsby and Jordan, with municipalities of Kaysville and Bountiful</w:t>
      </w:r>
    </w:p>
    <w:p w:rsidR="000B0101" w:rsidRPr="00A23362" w:rsidRDefault="000B0101" w:rsidP="000B0101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There are approximately 29 substations, 12 of which are customer owned.</w:t>
      </w:r>
    </w:p>
    <w:sectPr w:rsidR="000B0101" w:rsidRPr="00A2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55D7"/>
    <w:multiLevelType w:val="hybridMultilevel"/>
    <w:tmpl w:val="7B3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39E0"/>
    <w:multiLevelType w:val="hybridMultilevel"/>
    <w:tmpl w:val="1C2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7922"/>
    <w:multiLevelType w:val="hybridMultilevel"/>
    <w:tmpl w:val="33EE8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53DAF"/>
    <w:multiLevelType w:val="hybridMultilevel"/>
    <w:tmpl w:val="63A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8"/>
    <w:rsid w:val="000B0101"/>
    <w:rsid w:val="000F7D15"/>
    <w:rsid w:val="0011686B"/>
    <w:rsid w:val="001F5FAA"/>
    <w:rsid w:val="00206844"/>
    <w:rsid w:val="00225E61"/>
    <w:rsid w:val="002749BE"/>
    <w:rsid w:val="003249D6"/>
    <w:rsid w:val="003818A8"/>
    <w:rsid w:val="00393D4B"/>
    <w:rsid w:val="003D3ABE"/>
    <w:rsid w:val="003E7A38"/>
    <w:rsid w:val="00474302"/>
    <w:rsid w:val="00504959"/>
    <w:rsid w:val="006247B3"/>
    <w:rsid w:val="006961FE"/>
    <w:rsid w:val="00700F92"/>
    <w:rsid w:val="00792674"/>
    <w:rsid w:val="007F310F"/>
    <w:rsid w:val="00837EF6"/>
    <w:rsid w:val="008A69DA"/>
    <w:rsid w:val="009105D8"/>
    <w:rsid w:val="00960CD9"/>
    <w:rsid w:val="009943A9"/>
    <w:rsid w:val="009C6CFF"/>
    <w:rsid w:val="00A04D05"/>
    <w:rsid w:val="00A120D8"/>
    <w:rsid w:val="00A13C6A"/>
    <w:rsid w:val="00A211BF"/>
    <w:rsid w:val="00A23362"/>
    <w:rsid w:val="00A70165"/>
    <w:rsid w:val="00B86FF9"/>
    <w:rsid w:val="00C70738"/>
    <w:rsid w:val="00C74B71"/>
    <w:rsid w:val="00C8325A"/>
    <w:rsid w:val="00CC3ED3"/>
    <w:rsid w:val="00CD247E"/>
    <w:rsid w:val="00D34E74"/>
    <w:rsid w:val="00DB0692"/>
    <w:rsid w:val="00DD68AF"/>
    <w:rsid w:val="00DD7706"/>
    <w:rsid w:val="00DE01DC"/>
    <w:rsid w:val="00E320FF"/>
    <w:rsid w:val="00EB7C25"/>
    <w:rsid w:val="00ED754F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A0E23-D014-4886-8D42-F691A48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Belesiotis, Anastasia</dc:creator>
  <cp:lastModifiedBy>Austin, Jamie</cp:lastModifiedBy>
  <cp:revision>9</cp:revision>
  <dcterms:created xsi:type="dcterms:W3CDTF">2016-11-23T22:20:00Z</dcterms:created>
  <dcterms:modified xsi:type="dcterms:W3CDTF">2016-12-01T16:05:00Z</dcterms:modified>
</cp:coreProperties>
</file>