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C1" w:rsidRDefault="00E9785A"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lang w:val="en-CA"/>
        </w:rPr>
        <w:fldChar w:fldCharType="begin"/>
      </w:r>
      <w:r w:rsidR="004444C1">
        <w:rPr>
          <w:lang w:val="en-CA"/>
        </w:rPr>
        <w:instrText xml:space="preserve"> SEQ CHAPTER \h \r 1</w:instrText>
      </w:r>
      <w:r>
        <w:rPr>
          <w:lang w:val="en-CA"/>
        </w:rPr>
        <w:fldChar w:fldCharType="end"/>
      </w:r>
      <w:r w:rsidR="004444C1">
        <w:rPr>
          <w:b/>
          <w:bCs/>
          <w:sz w:val="32"/>
          <w:szCs w:val="32"/>
        </w:rPr>
        <w:t>Meeting Summary</w:t>
      </w: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proofErr w:type="spellStart"/>
      <w:r>
        <w:rPr>
          <w:b/>
          <w:bCs/>
          <w:sz w:val="28"/>
          <w:szCs w:val="28"/>
        </w:rPr>
        <w:t>NorthWestern</w:t>
      </w:r>
      <w:proofErr w:type="spellEnd"/>
      <w:r>
        <w:rPr>
          <w:b/>
          <w:bCs/>
          <w:sz w:val="28"/>
          <w:szCs w:val="28"/>
        </w:rPr>
        <w:t xml:space="preserve"> Energy Transmission Advisory Committee</w:t>
      </w: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September 16, 2015</w:t>
      </w:r>
    </w:p>
    <w:p w:rsidR="004444C1" w:rsidRPr="00234D23"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65348E" w:rsidRDefault="0065348E"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 xml:space="preserve">This Transmission Advisory Committee (TRANSAC) meeting was conducted in person at </w:t>
      </w:r>
      <w:proofErr w:type="spellStart"/>
      <w:r>
        <w:t>NorthWestern</w:t>
      </w:r>
      <w:proofErr w:type="spellEnd"/>
      <w:r>
        <w:t xml:space="preserve"> Energy’s offices in Butte, via teleconference and the internet site </w:t>
      </w:r>
      <w:proofErr w:type="spellStart"/>
      <w:r>
        <w:t>GoTo</w:t>
      </w:r>
      <w:proofErr w:type="spellEnd"/>
      <w:r>
        <w:t xml:space="preserve"> Meeting.com for those not able to join in person.  Those participating included:</w:t>
      </w: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 w:val="28"/>
          <w:szCs w:val="28"/>
        </w:rPr>
        <w:sectPr w:rsidR="004444C1" w:rsidSect="00E216C0">
          <w:footerReference w:type="default" r:id="rId9"/>
          <w:pgSz w:w="12240" w:h="15840"/>
          <w:pgMar w:top="843" w:right="1440" w:bottom="1080" w:left="1440" w:header="450" w:footer="1080" w:gutter="0"/>
          <w:cols w:space="720"/>
          <w:noEndnote/>
        </w:sectPr>
      </w:pPr>
    </w:p>
    <w:p w:rsidR="004444C1" w:rsidRDefault="004444C1" w:rsidP="004444C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4444C1" w:rsidRDefault="004444C1" w:rsidP="004444C1">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4444C1" w:rsidRDefault="004444C1" w:rsidP="004444C1">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sectPr w:rsidR="004444C1">
          <w:headerReference w:type="default" r:id="rId10"/>
          <w:footerReference w:type="default" r:id="rId11"/>
          <w:type w:val="continuous"/>
          <w:pgSz w:w="12240" w:h="15840"/>
          <w:pgMar w:top="843" w:right="1417" w:bottom="1080" w:left="1440" w:header="450" w:footer="1080" w:gutter="0"/>
          <w:cols w:space="720"/>
          <w:noEndnote/>
        </w:sectPr>
      </w:pPr>
    </w:p>
    <w:p w:rsidR="004444C1" w:rsidRDefault="00FD40AF" w:rsidP="004444C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lastRenderedPageBreak/>
        <w:t>At</w:t>
      </w:r>
      <w:r w:rsidR="004444C1">
        <w:rPr>
          <w:u w:val="single"/>
        </w:rPr>
        <w:t xml:space="preserve"> </w:t>
      </w:r>
      <w:proofErr w:type="spellStart"/>
      <w:r w:rsidR="004444C1">
        <w:rPr>
          <w:u w:val="single"/>
        </w:rPr>
        <w:t>NorthWestern</w:t>
      </w:r>
      <w:proofErr w:type="spellEnd"/>
      <w:r w:rsidR="004444C1">
        <w:rPr>
          <w:u w:val="single"/>
        </w:rPr>
        <w:t xml:space="preserve"> Energy (NWE) Offices</w:t>
      </w:r>
    </w:p>
    <w:p w:rsidR="004444C1" w:rsidRDefault="004444C1" w:rsidP="004444C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 xml:space="preserve">NWE </w:t>
      </w:r>
      <w:r w:rsidR="001F4F52">
        <w:t xml:space="preserve">Electric </w:t>
      </w:r>
      <w:r>
        <w:t xml:space="preserve">Transmission </w:t>
      </w:r>
      <w:r w:rsidR="001F4F52">
        <w:t>Planning</w:t>
      </w:r>
    </w:p>
    <w:p w:rsidR="004444C1" w:rsidRDefault="004444C1" w:rsidP="004444C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pPr>
      <w:r>
        <w:t>Kathleen Bauer</w:t>
      </w:r>
      <w:r>
        <w:tab/>
        <w:t>NWE Regional Transmission Planning</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ind w:left="2700" w:hanging="2700"/>
      </w:pPr>
      <w:r>
        <w:t>Chelsea Loomis</w:t>
      </w:r>
      <w:r>
        <w:tab/>
        <w:t>NWE Regional Transmission Planning</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r>
        <w:t>Kelly Lovell</w:t>
      </w:r>
      <w:r>
        <w:tab/>
        <w:t>NWE Regional Transmission Planning</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ind w:left="2700" w:hanging="2700"/>
        <w:jc w:val="left"/>
      </w:pPr>
      <w:r>
        <w:t>Cathy Mathews</w:t>
      </w:r>
      <w:r>
        <w:tab/>
        <w:t xml:space="preserve">NWE </w:t>
      </w:r>
      <w:r w:rsidR="001F4F52">
        <w:t xml:space="preserve">Electric </w:t>
      </w:r>
      <w:r>
        <w:t xml:space="preserve">Transmission </w:t>
      </w:r>
      <w:r w:rsidR="001F4F52">
        <w:t>Planning</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ind w:left="2700" w:hanging="2700"/>
        <w:jc w:val="left"/>
      </w:pPr>
      <w:r>
        <w:t>Kim McClafferty</w:t>
      </w:r>
      <w:r>
        <w:tab/>
        <w:t>NWE Regional Transmission Planning</w:t>
      </w:r>
    </w:p>
    <w:p w:rsidR="004444C1" w:rsidRDefault="004444C1" w:rsidP="004444C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Shea Mattix</w:t>
      </w:r>
      <w:r>
        <w:tab/>
        <w:t xml:space="preserve">NWE </w:t>
      </w:r>
      <w:r w:rsidR="001F4F52">
        <w:t xml:space="preserve">Electric </w:t>
      </w:r>
      <w:r>
        <w:t xml:space="preserve">Transmission </w:t>
      </w:r>
      <w:r w:rsidR="001F4F52">
        <w:t>Planning</w:t>
      </w:r>
    </w:p>
    <w:p w:rsidR="00FD40AF" w:rsidRDefault="00FD40AF" w:rsidP="004444C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Jim Hadley</w:t>
      </w:r>
      <w:r>
        <w:tab/>
        <w:t>NWE Electric Transmission Planning</w:t>
      </w:r>
    </w:p>
    <w:p w:rsidR="00FD40AF" w:rsidRDefault="00FD40AF" w:rsidP="004444C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Mark Zora</w:t>
      </w:r>
      <w:r>
        <w:tab/>
        <w:t>Talen Energy</w:t>
      </w:r>
    </w:p>
    <w:p w:rsidR="004444C1" w:rsidRPr="00417879" w:rsidRDefault="004444C1" w:rsidP="004444C1">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/Meeting Facilitator</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p>
    <w:p w:rsidR="004444C1" w:rsidRDefault="00FD40AF" w:rsidP="004444C1">
      <w:pPr>
        <w:widowControl/>
        <w:tabs>
          <w:tab w:val="clear" w:pos="720"/>
          <w:tab w:val="clear" w:pos="1440"/>
          <w:tab w:val="clear" w:pos="2160"/>
          <w:tab w:val="clear" w:pos="2880"/>
          <w:tab w:val="left" w:pos="-720"/>
          <w:tab w:val="left" w:pos="540"/>
          <w:tab w:val="left" w:pos="2700"/>
          <w:tab w:val="left" w:pos="2970"/>
        </w:tabs>
        <w:jc w:val="left"/>
      </w:pPr>
      <w:r>
        <w:rPr>
          <w:u w:val="single"/>
        </w:rPr>
        <w:t>V</w:t>
      </w:r>
      <w:r w:rsidR="004444C1">
        <w:rPr>
          <w:u w:val="single"/>
        </w:rPr>
        <w:t>ia Telephone &amp; Internet</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ind w:left="2700" w:hanging="2700"/>
        <w:jc w:val="left"/>
      </w:pPr>
      <w:r>
        <w:t>Ken Ne</w:t>
      </w:r>
      <w:r w:rsidR="004351E0">
        <w:t>al</w:t>
      </w:r>
      <w:r>
        <w:tab/>
        <w:t>NaturEner</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r>
        <w:t>Travis Allen</w:t>
      </w:r>
      <w:r>
        <w:tab/>
        <w:t>MATL</w:t>
      </w:r>
      <w:r w:rsidR="004351E0">
        <w:t>/Enbridge</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r>
        <w:t>Frank Jar</w:t>
      </w:r>
      <w:r w:rsidR="004351E0">
        <w:t>v</w:t>
      </w:r>
      <w:r>
        <w:t>enpaa</w:t>
      </w:r>
      <w:r>
        <w:tab/>
        <w:t>WAPA</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sectPr w:rsidR="004444C1">
          <w:headerReference w:type="default" r:id="rId12"/>
          <w:footerReference w:type="default" r:id="rId13"/>
          <w:type w:val="continuous"/>
          <w:pgSz w:w="12240" w:h="15840"/>
          <w:pgMar w:top="843" w:right="1440" w:bottom="1080" w:left="1440" w:header="450" w:footer="1080" w:gutter="0"/>
          <w:cols w:space="720"/>
          <w:noEndnote/>
        </w:sectPr>
      </w:pPr>
      <w:r>
        <w:rPr>
          <w:b/>
          <w:bCs/>
          <w:sz w:val="28"/>
          <w:szCs w:val="28"/>
        </w:rPr>
        <w:t>Standards of Conduct &amp; Anti-Trust Policy</w:t>
      </w:r>
      <w:r w:rsidRPr="005005BD">
        <w:rPr>
          <w:b/>
          <w:bCs/>
          <w:sz w:val="28"/>
          <w:szCs w:val="28"/>
        </w:rPr>
        <w:t xml:space="preserve"> </w:t>
      </w:r>
      <w:r w:rsidRPr="005005BD">
        <w:rPr>
          <w:b/>
          <w:sz w:val="28"/>
          <w:szCs w:val="28"/>
        </w:rPr>
        <w:t>Review</w:t>
      </w: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r>
        <w:lastRenderedPageBreak/>
        <w:t xml:space="preserve">Kelly Lovell began the meeting by reviewing NWE’s </w:t>
      </w:r>
      <w:r w:rsidR="00FD40AF">
        <w:t xml:space="preserve">Antitrust Policy, and the </w:t>
      </w:r>
      <w:r>
        <w:t xml:space="preserve">Standards of Conduct </w:t>
      </w:r>
      <w:r w:rsidR="00EC3C8F">
        <w:t xml:space="preserve">Policy </w:t>
      </w:r>
      <w:r>
        <w:t xml:space="preserve">and Safeguards.  These documents are available at </w:t>
      </w:r>
      <w:r w:rsidR="00FD40AF">
        <w:t>NWE’s</w:t>
      </w:r>
      <w:r>
        <w:t xml:space="preserve"> O</w:t>
      </w:r>
      <w:r w:rsidR="00FD40AF">
        <w:t>ASIS</w:t>
      </w:r>
      <w:r>
        <w:t xml:space="preserve"> web address:</w:t>
      </w:r>
    </w:p>
    <w:p w:rsidR="00EF333A" w:rsidRDefault="00EF333A" w:rsidP="004444C1">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EF333A" w:rsidRPr="009517B4" w:rsidRDefault="009517B4" w:rsidP="004444C1">
      <w:pPr>
        <w:widowControl/>
        <w:tabs>
          <w:tab w:val="clear" w:pos="720"/>
          <w:tab w:val="clear" w:pos="1440"/>
          <w:tab w:val="clear" w:pos="2160"/>
          <w:tab w:val="clear" w:pos="2880"/>
          <w:tab w:val="left" w:pos="-720"/>
          <w:tab w:val="left" w:pos="540"/>
          <w:tab w:val="left" w:pos="2700"/>
          <w:tab w:val="left" w:pos="2970"/>
        </w:tabs>
        <w:jc w:val="left"/>
        <w:rPr>
          <w:b/>
          <w:bCs/>
          <w:sz w:val="22"/>
          <w:szCs w:val="22"/>
        </w:rPr>
      </w:pPr>
      <w:r>
        <w:rPr>
          <w:sz w:val="22"/>
          <w:szCs w:val="22"/>
        </w:rPr>
        <w:t xml:space="preserve">     </w:t>
      </w:r>
      <w:hyperlink r:id="rId14" w:history="1">
        <w:r w:rsidR="00EF333A" w:rsidRPr="009517B4">
          <w:rPr>
            <w:rStyle w:val="Hyperlink"/>
            <w:sz w:val="22"/>
            <w:szCs w:val="22"/>
          </w:rPr>
          <w:t>http://www.oasis.oati.com/NWMT/NWMTdocs/01-Agenda_09-16-15-TRANSAC-Final.doc</w:t>
        </w:r>
      </w:hyperlink>
    </w:p>
    <w:p w:rsidR="00EF333A" w:rsidRPr="009517B4" w:rsidRDefault="00EF333A" w:rsidP="004444C1">
      <w:pPr>
        <w:widowControl/>
        <w:tabs>
          <w:tab w:val="clear" w:pos="720"/>
          <w:tab w:val="clear" w:pos="1440"/>
          <w:tab w:val="clear" w:pos="2160"/>
          <w:tab w:val="clear" w:pos="2880"/>
          <w:tab w:val="left" w:pos="-720"/>
          <w:tab w:val="left" w:pos="540"/>
          <w:tab w:val="left" w:pos="2700"/>
          <w:tab w:val="left" w:pos="2970"/>
        </w:tabs>
        <w:jc w:val="left"/>
        <w:rPr>
          <w:b/>
          <w:bCs/>
          <w:sz w:val="22"/>
          <w:szCs w:val="22"/>
        </w:rPr>
      </w:pPr>
    </w:p>
    <w:p w:rsidR="004444C1" w:rsidRPr="00FD285C" w:rsidRDefault="004444C1" w:rsidP="004444C1">
      <w:pPr>
        <w:widowControl/>
        <w:tabs>
          <w:tab w:val="clear" w:pos="720"/>
          <w:tab w:val="clear" w:pos="1440"/>
          <w:tab w:val="clear" w:pos="2160"/>
          <w:tab w:val="clear" w:pos="2880"/>
          <w:tab w:val="left" w:pos="-720"/>
          <w:tab w:val="left" w:pos="540"/>
          <w:tab w:val="left" w:pos="2700"/>
          <w:tab w:val="left" w:pos="2970"/>
        </w:tabs>
        <w:jc w:val="left"/>
        <w:rPr>
          <w:b/>
          <w:bCs/>
          <w:sz w:val="28"/>
          <w:szCs w:val="28"/>
        </w:rPr>
      </w:pPr>
      <w:r w:rsidRPr="00FD285C">
        <w:rPr>
          <w:b/>
          <w:bCs/>
          <w:sz w:val="28"/>
          <w:szCs w:val="28"/>
        </w:rPr>
        <w:t>Agenda</w:t>
      </w:r>
    </w:p>
    <w:p w:rsidR="004444C1" w:rsidRPr="00FD285C" w:rsidRDefault="004444C1" w:rsidP="004444C1">
      <w:pPr>
        <w:widowControl/>
        <w:tabs>
          <w:tab w:val="clear" w:pos="720"/>
          <w:tab w:val="clear" w:pos="1440"/>
          <w:tab w:val="clear" w:pos="2160"/>
          <w:tab w:val="clear" w:pos="2880"/>
          <w:tab w:val="left" w:pos="-720"/>
          <w:tab w:val="left" w:pos="540"/>
          <w:tab w:val="left" w:pos="2700"/>
          <w:tab w:val="left" w:pos="2970"/>
        </w:tabs>
        <w:jc w:val="left"/>
        <w:rPr>
          <w:sz w:val="28"/>
          <w:szCs w:val="28"/>
        </w:rPr>
        <w:sectPr w:rsidR="004444C1" w:rsidRPr="00FD285C">
          <w:headerReference w:type="default" r:id="rId15"/>
          <w:footerReference w:type="default" r:id="rId16"/>
          <w:type w:val="continuous"/>
          <w:pgSz w:w="12240" w:h="15840"/>
          <w:pgMar w:top="843" w:right="1350" w:bottom="1080" w:left="1440" w:header="450" w:footer="1080" w:gutter="0"/>
          <w:cols w:space="720"/>
          <w:noEndnote/>
        </w:sectPr>
      </w:pPr>
    </w:p>
    <w:p w:rsidR="004444C1" w:rsidRDefault="004444C1" w:rsidP="004444C1">
      <w:pPr>
        <w:widowControl/>
        <w:tabs>
          <w:tab w:val="clear" w:pos="720"/>
          <w:tab w:val="clear" w:pos="1440"/>
          <w:tab w:val="clear" w:pos="2160"/>
          <w:tab w:val="clear" w:pos="2880"/>
          <w:tab w:val="left" w:pos="-720"/>
          <w:tab w:val="left" w:pos="540"/>
          <w:tab w:val="left" w:pos="2700"/>
          <w:tab w:val="left" w:pos="2970"/>
        </w:tabs>
        <w:jc w:val="left"/>
      </w:pPr>
      <w:r>
        <w:lastRenderedPageBreak/>
        <w:t xml:space="preserve">Dale Mahugh reviewed the posted agenda with the group. </w:t>
      </w:r>
    </w:p>
    <w:p w:rsidR="004444C1" w:rsidRDefault="004444C1" w:rsidP="004444C1">
      <w:pPr>
        <w:widowControl/>
        <w:numPr>
          <w:ilvl w:val="12"/>
          <w:numId w:val="0"/>
        </w:numPr>
        <w:tabs>
          <w:tab w:val="clear" w:pos="720"/>
          <w:tab w:val="left" w:pos="270"/>
        </w:tabs>
        <w:ind w:hanging="1440"/>
        <w:jc w:val="left"/>
      </w:pPr>
    </w:p>
    <w:p w:rsidR="004444C1" w:rsidRDefault="004444C1" w:rsidP="004444C1">
      <w:pPr>
        <w:widowControl/>
        <w:numPr>
          <w:ilvl w:val="12"/>
          <w:numId w:val="0"/>
        </w:numPr>
        <w:tabs>
          <w:tab w:val="clear" w:pos="720"/>
          <w:tab w:val="left" w:pos="270"/>
        </w:tabs>
        <w:jc w:val="left"/>
        <w:rPr>
          <w:b/>
          <w:bCs/>
        </w:rPr>
      </w:pPr>
      <w:r>
        <w:rPr>
          <w:b/>
          <w:bCs/>
          <w:sz w:val="28"/>
          <w:szCs w:val="28"/>
        </w:rPr>
        <w:t>Administration</w:t>
      </w:r>
    </w:p>
    <w:p w:rsidR="004444C1" w:rsidRDefault="00EF333A" w:rsidP="004444C1">
      <w:pPr>
        <w:widowControl/>
        <w:numPr>
          <w:ilvl w:val="12"/>
          <w:numId w:val="0"/>
        </w:numPr>
        <w:tabs>
          <w:tab w:val="clear" w:pos="720"/>
          <w:tab w:val="left" w:pos="270"/>
        </w:tabs>
        <w:jc w:val="left"/>
      </w:pPr>
      <w:r>
        <w:rPr>
          <w:u w:val="single"/>
        </w:rPr>
        <w:t>July 29, 2015</w:t>
      </w:r>
      <w:r w:rsidR="004444C1">
        <w:rPr>
          <w:u w:val="single"/>
        </w:rPr>
        <w:t xml:space="preserve"> Meeting Summary</w:t>
      </w:r>
      <w:r w:rsidR="004444C1">
        <w:t xml:space="preserve"> - The participants </w:t>
      </w:r>
      <w:r w:rsidR="00FD40AF">
        <w:t xml:space="preserve">had no </w:t>
      </w:r>
      <w:r w:rsidR="004444C1">
        <w:t xml:space="preserve">changes or corrections. The </w:t>
      </w:r>
      <w:r w:rsidR="009517B4">
        <w:t xml:space="preserve">July 29, 2015 </w:t>
      </w:r>
      <w:r w:rsidR="004444C1">
        <w:t xml:space="preserve">meeting summary is posted at </w:t>
      </w:r>
      <w:r w:rsidR="00FD40AF">
        <w:t>NWE’s</w:t>
      </w:r>
      <w:r w:rsidR="004444C1">
        <w:t xml:space="preserve"> O</w:t>
      </w:r>
      <w:r w:rsidR="00FD40AF">
        <w:t>ASIS</w:t>
      </w:r>
      <w:r w:rsidR="004444C1">
        <w:t xml:space="preserve"> web address:</w:t>
      </w:r>
    </w:p>
    <w:p w:rsidR="00EF333A" w:rsidRDefault="00EF333A" w:rsidP="004444C1">
      <w:pPr>
        <w:widowControl/>
        <w:numPr>
          <w:ilvl w:val="12"/>
          <w:numId w:val="0"/>
        </w:numPr>
        <w:tabs>
          <w:tab w:val="clear" w:pos="720"/>
          <w:tab w:val="left" w:pos="270"/>
        </w:tabs>
        <w:jc w:val="left"/>
      </w:pPr>
    </w:p>
    <w:p w:rsidR="00EF333A" w:rsidRPr="009517B4" w:rsidRDefault="00EF333A" w:rsidP="004444C1">
      <w:pPr>
        <w:widowControl/>
        <w:numPr>
          <w:ilvl w:val="12"/>
          <w:numId w:val="0"/>
        </w:numPr>
        <w:tabs>
          <w:tab w:val="clear" w:pos="720"/>
          <w:tab w:val="left" w:pos="270"/>
        </w:tabs>
        <w:jc w:val="left"/>
        <w:rPr>
          <w:sz w:val="22"/>
          <w:szCs w:val="22"/>
        </w:rPr>
      </w:pPr>
      <w:r>
        <w:tab/>
      </w:r>
      <w:hyperlink r:id="rId17" w:history="1">
        <w:r w:rsidR="009517B4" w:rsidRPr="009517B4">
          <w:rPr>
            <w:rStyle w:val="Hyperlink"/>
            <w:sz w:val="22"/>
            <w:szCs w:val="22"/>
          </w:rPr>
          <w:t>https://www.oasis.oati.com/NWMT/NWMTdocs/TRANSAC_Meeting_Notes_7-29-15_Final.docx</w:t>
        </w:r>
      </w:hyperlink>
    </w:p>
    <w:p w:rsidR="00EF333A" w:rsidRDefault="00EF333A" w:rsidP="004444C1">
      <w:pPr>
        <w:widowControl/>
        <w:numPr>
          <w:ilvl w:val="12"/>
          <w:numId w:val="0"/>
        </w:numPr>
        <w:tabs>
          <w:tab w:val="clear" w:pos="720"/>
          <w:tab w:val="left" w:pos="270"/>
        </w:tabs>
        <w:ind w:hanging="1440"/>
        <w:jc w:val="left"/>
        <w:sectPr w:rsidR="00EF333A">
          <w:headerReference w:type="default" r:id="rId18"/>
          <w:footerReference w:type="default" r:id="rId19"/>
          <w:type w:val="continuous"/>
          <w:pgSz w:w="12240" w:h="15840"/>
          <w:pgMar w:top="843" w:right="1440" w:bottom="1080" w:left="1440" w:header="450" w:footer="1080" w:gutter="0"/>
          <w:cols w:space="720"/>
          <w:noEndnote/>
        </w:sectPr>
      </w:pPr>
    </w:p>
    <w:p w:rsidR="006B6960" w:rsidRDefault="004444C1" w:rsidP="004444C1">
      <w:pPr>
        <w:widowControl/>
        <w:numPr>
          <w:ilvl w:val="12"/>
          <w:numId w:val="0"/>
        </w:numPr>
        <w:tabs>
          <w:tab w:val="clear" w:pos="720"/>
          <w:tab w:val="left" w:pos="270"/>
        </w:tabs>
        <w:ind w:hanging="1440"/>
        <w:jc w:val="left"/>
      </w:pPr>
      <w:r>
        <w:lastRenderedPageBreak/>
        <w:tab/>
      </w:r>
    </w:p>
    <w:p w:rsidR="00607BF6" w:rsidRDefault="006B6960" w:rsidP="004444C1">
      <w:pPr>
        <w:widowControl/>
        <w:numPr>
          <w:ilvl w:val="12"/>
          <w:numId w:val="0"/>
        </w:numPr>
        <w:tabs>
          <w:tab w:val="clear" w:pos="720"/>
          <w:tab w:val="left" w:pos="270"/>
        </w:tabs>
        <w:ind w:hanging="1440"/>
        <w:jc w:val="left"/>
      </w:pPr>
      <w:r>
        <w:tab/>
      </w:r>
      <w:r w:rsidR="004444C1" w:rsidRPr="00BE1CB1">
        <w:rPr>
          <w:u w:val="single"/>
        </w:rPr>
        <w:t>Ac</w:t>
      </w:r>
      <w:r w:rsidR="004444C1">
        <w:rPr>
          <w:u w:val="single"/>
        </w:rPr>
        <w:t>tion Item List</w:t>
      </w:r>
      <w:r>
        <w:t xml:space="preserve"> </w:t>
      </w:r>
      <w:r w:rsidR="004444C1" w:rsidRPr="00BE1CB1">
        <w:t xml:space="preserve"> </w:t>
      </w:r>
    </w:p>
    <w:p w:rsidR="004444C1" w:rsidRDefault="00607BF6" w:rsidP="004444C1">
      <w:pPr>
        <w:widowControl/>
        <w:numPr>
          <w:ilvl w:val="12"/>
          <w:numId w:val="0"/>
        </w:numPr>
        <w:tabs>
          <w:tab w:val="clear" w:pos="720"/>
          <w:tab w:val="left" w:pos="270"/>
        </w:tabs>
        <w:ind w:hanging="1440"/>
        <w:jc w:val="left"/>
      </w:pPr>
      <w:r>
        <w:tab/>
      </w:r>
      <w:r w:rsidR="004444C1">
        <w:t xml:space="preserve">Kelly Lovell </w:t>
      </w:r>
      <w:r w:rsidR="00226B2D">
        <w:t>reported</w:t>
      </w:r>
      <w:r w:rsidR="009517B4">
        <w:t xml:space="preserve"> </w:t>
      </w:r>
      <w:r w:rsidR="00226B2D">
        <w:t xml:space="preserve">the </w:t>
      </w:r>
      <w:r w:rsidR="009517B4">
        <w:t>Talen Energy</w:t>
      </w:r>
      <w:r w:rsidR="00226B2D">
        <w:t xml:space="preserve"> request</w:t>
      </w:r>
      <w:r w:rsidR="000100B5">
        <w:t xml:space="preserve"> </w:t>
      </w:r>
      <w:r w:rsidR="009517B4">
        <w:t>made during the July 29</w:t>
      </w:r>
      <w:r w:rsidR="00EC3C8F">
        <w:t>th</w:t>
      </w:r>
      <w:r w:rsidR="009517B4">
        <w:t xml:space="preserve"> meeting</w:t>
      </w:r>
      <w:r w:rsidR="00C6118D">
        <w:t xml:space="preserve">, was asked if NWE could </w:t>
      </w:r>
      <w:r w:rsidR="009517B4">
        <w:t xml:space="preserve">provide </w:t>
      </w:r>
      <w:r w:rsidR="006E3DC7">
        <w:t xml:space="preserve">a </w:t>
      </w:r>
      <w:r w:rsidR="00E81C03">
        <w:t xml:space="preserve">current </w:t>
      </w:r>
      <w:r w:rsidR="006E3DC7">
        <w:t xml:space="preserve">list of changes </w:t>
      </w:r>
      <w:r w:rsidR="00226B2D">
        <w:t xml:space="preserve">made </w:t>
      </w:r>
      <w:r w:rsidR="009517B4">
        <w:t>to the Generation Interconnection spreadsheet since the last version</w:t>
      </w:r>
      <w:r w:rsidR="00226B2D">
        <w:t>.</w:t>
      </w:r>
      <w:r w:rsidR="009517B4">
        <w:t xml:space="preserve"> </w:t>
      </w:r>
      <w:proofErr w:type="spellStart"/>
      <w:r w:rsidR="00EC3C8F">
        <w:t>NorthWestern</w:t>
      </w:r>
      <w:proofErr w:type="spellEnd"/>
      <w:r w:rsidR="00EC3C8F">
        <w:t xml:space="preserve"> reviewed</w:t>
      </w:r>
      <w:r w:rsidR="009517B4">
        <w:t xml:space="preserve"> the request and determined that NWE will only include items </w:t>
      </w:r>
      <w:r w:rsidR="006E3DC7">
        <w:t>required</w:t>
      </w:r>
      <w:r w:rsidR="006C6F56">
        <w:t xml:space="preserve"> in the Tariff and thus no changes will be made at this time.  </w:t>
      </w:r>
      <w:r w:rsidR="00EC3C8F">
        <w:t>T</w:t>
      </w:r>
      <w:r w:rsidR="006C6F56">
        <w:t>his action item is considered complete. The</w:t>
      </w:r>
      <w:r w:rsidR="00226B2D">
        <w:t xml:space="preserve"> updated Action Item listing is available on NWE’s OASIS website:</w:t>
      </w:r>
    </w:p>
    <w:p w:rsidR="009517B4" w:rsidRDefault="004444C1" w:rsidP="004444C1">
      <w:pPr>
        <w:widowControl/>
        <w:numPr>
          <w:ilvl w:val="12"/>
          <w:numId w:val="0"/>
        </w:numPr>
        <w:tabs>
          <w:tab w:val="clear" w:pos="720"/>
          <w:tab w:val="left" w:pos="270"/>
        </w:tabs>
        <w:jc w:val="left"/>
      </w:pPr>
      <w:r>
        <w:tab/>
      </w:r>
    </w:p>
    <w:p w:rsidR="004444C1" w:rsidRDefault="009517B4" w:rsidP="004444C1">
      <w:pPr>
        <w:widowControl/>
        <w:numPr>
          <w:ilvl w:val="12"/>
          <w:numId w:val="0"/>
        </w:numPr>
        <w:tabs>
          <w:tab w:val="clear" w:pos="720"/>
          <w:tab w:val="left" w:pos="270"/>
        </w:tabs>
        <w:jc w:val="left"/>
      </w:pPr>
      <w:r>
        <w:tab/>
      </w:r>
      <w:hyperlink r:id="rId20" w:history="1">
        <w:r w:rsidR="006C6F56">
          <w:rPr>
            <w:rStyle w:val="Hyperlink"/>
          </w:rPr>
          <w:t>http://www.oasis.oati.com/NWMT/NWMTdocs/02-Action_Items.xls</w:t>
        </w:r>
      </w:hyperlink>
    </w:p>
    <w:p w:rsidR="006C6F56" w:rsidRDefault="006C6F56" w:rsidP="004444C1">
      <w:pPr>
        <w:widowControl/>
        <w:numPr>
          <w:ilvl w:val="12"/>
          <w:numId w:val="0"/>
        </w:numPr>
        <w:tabs>
          <w:tab w:val="clear" w:pos="720"/>
          <w:tab w:val="left" w:pos="270"/>
        </w:tabs>
        <w:jc w:val="left"/>
        <w:rPr>
          <w:u w:val="single"/>
        </w:rPr>
      </w:pPr>
    </w:p>
    <w:p w:rsidR="006B6960" w:rsidRDefault="004444C1" w:rsidP="004444C1">
      <w:pPr>
        <w:widowControl/>
        <w:numPr>
          <w:ilvl w:val="12"/>
          <w:numId w:val="0"/>
        </w:numPr>
        <w:tabs>
          <w:tab w:val="clear" w:pos="720"/>
          <w:tab w:val="left" w:pos="270"/>
        </w:tabs>
        <w:jc w:val="left"/>
      </w:pPr>
      <w:r w:rsidRPr="00FD285C">
        <w:rPr>
          <w:u w:val="single"/>
        </w:rPr>
        <w:t>Western Electricity Coordinating Council (WECC) Load and Resource Data Request</w:t>
      </w:r>
      <w:r w:rsidR="006B6960">
        <w:t xml:space="preserve"> </w:t>
      </w:r>
    </w:p>
    <w:p w:rsidR="004444C1" w:rsidRDefault="004444C1" w:rsidP="004444C1">
      <w:pPr>
        <w:widowControl/>
        <w:numPr>
          <w:ilvl w:val="12"/>
          <w:numId w:val="0"/>
        </w:numPr>
        <w:tabs>
          <w:tab w:val="clear" w:pos="720"/>
          <w:tab w:val="left" w:pos="270"/>
        </w:tabs>
        <w:jc w:val="left"/>
      </w:pPr>
      <w:r>
        <w:t>Cathy</w:t>
      </w:r>
      <w:r w:rsidR="00226B2D">
        <w:t xml:space="preserve"> Mathews read her report on the WECC Load and Resource Data Request. The </w:t>
      </w:r>
      <w:r>
        <w:t>report</w:t>
      </w:r>
      <w:r w:rsidR="00226B2D">
        <w:t xml:space="preserve"> can</w:t>
      </w:r>
      <w:r>
        <w:t xml:space="preserve"> be found </w:t>
      </w:r>
      <w:r w:rsidR="00226B2D">
        <w:t>on NWE’s OASIS website:</w:t>
      </w:r>
      <w:r>
        <w:t xml:space="preserve"> </w:t>
      </w:r>
    </w:p>
    <w:p w:rsidR="002B4413" w:rsidRDefault="002B4413" w:rsidP="004444C1">
      <w:pPr>
        <w:widowControl/>
        <w:numPr>
          <w:ilvl w:val="12"/>
          <w:numId w:val="0"/>
        </w:numPr>
        <w:tabs>
          <w:tab w:val="clear" w:pos="720"/>
          <w:tab w:val="left" w:pos="270"/>
        </w:tabs>
        <w:jc w:val="left"/>
      </w:pPr>
    </w:p>
    <w:p w:rsidR="002B4413" w:rsidRDefault="002B4413" w:rsidP="004444C1">
      <w:pPr>
        <w:widowControl/>
        <w:numPr>
          <w:ilvl w:val="12"/>
          <w:numId w:val="0"/>
        </w:numPr>
        <w:tabs>
          <w:tab w:val="clear" w:pos="720"/>
          <w:tab w:val="left" w:pos="270"/>
        </w:tabs>
        <w:jc w:val="left"/>
      </w:pPr>
      <w:r>
        <w:tab/>
      </w:r>
      <w:hyperlink r:id="rId21" w:history="1">
        <w:r w:rsidR="00EE54FB">
          <w:rPr>
            <w:rStyle w:val="Hyperlink"/>
          </w:rPr>
          <w:t>http://www.oasis.oati.com/NWMT/NWMTdocs/03-L&amp;R_Update.docx</w:t>
        </w:r>
      </w:hyperlink>
    </w:p>
    <w:p w:rsidR="002B4413" w:rsidRDefault="002B4413" w:rsidP="004444C1">
      <w:pPr>
        <w:widowControl/>
        <w:numPr>
          <w:ilvl w:val="12"/>
          <w:numId w:val="0"/>
        </w:numPr>
        <w:tabs>
          <w:tab w:val="clear" w:pos="720"/>
          <w:tab w:val="left" w:pos="270"/>
        </w:tabs>
        <w:jc w:val="left"/>
      </w:pPr>
    </w:p>
    <w:p w:rsidR="006B6960" w:rsidRDefault="004444C1" w:rsidP="004444C1">
      <w:pPr>
        <w:widowControl/>
        <w:numPr>
          <w:ilvl w:val="12"/>
          <w:numId w:val="0"/>
        </w:numPr>
        <w:tabs>
          <w:tab w:val="clear" w:pos="720"/>
          <w:tab w:val="left" w:pos="270"/>
        </w:tabs>
        <w:jc w:val="left"/>
      </w:pPr>
      <w:r>
        <w:rPr>
          <w:u w:val="single"/>
        </w:rPr>
        <w:t>Compliance Efforts</w:t>
      </w:r>
      <w:r w:rsidR="006B6960">
        <w:t xml:space="preserve"> </w:t>
      </w:r>
      <w:r>
        <w:t xml:space="preserve"> </w:t>
      </w:r>
    </w:p>
    <w:p w:rsidR="00EE54FB" w:rsidRDefault="004444C1" w:rsidP="004444C1">
      <w:pPr>
        <w:widowControl/>
        <w:numPr>
          <w:ilvl w:val="12"/>
          <w:numId w:val="0"/>
        </w:numPr>
        <w:tabs>
          <w:tab w:val="clear" w:pos="720"/>
          <w:tab w:val="left" w:pos="270"/>
        </w:tabs>
        <w:jc w:val="left"/>
      </w:pPr>
      <w:r>
        <w:t>Cathy Mathews</w:t>
      </w:r>
      <w:r w:rsidR="002B4413">
        <w:t xml:space="preserve"> </w:t>
      </w:r>
      <w:r w:rsidR="00226B2D">
        <w:t xml:space="preserve">also read her report on compliance activities. </w:t>
      </w:r>
      <w:r w:rsidR="00E16768">
        <w:t>Cathy</w:t>
      </w:r>
      <w:r w:rsidR="00EE54FB">
        <w:t xml:space="preserve"> noted that the WECC Board of Directors has recommended th</w:t>
      </w:r>
      <w:r w:rsidR="00E16768">
        <w:t>at the name WECC</w:t>
      </w:r>
      <w:r w:rsidR="00EE54FB">
        <w:t xml:space="preserve"> be changed to </w:t>
      </w:r>
      <w:r w:rsidR="00EE54FB" w:rsidRPr="00EE54FB">
        <w:rPr>
          <w:b/>
        </w:rPr>
        <w:t>Reliability</w:t>
      </w:r>
      <w:r w:rsidR="00EE54FB">
        <w:rPr>
          <w:b/>
        </w:rPr>
        <w:t xml:space="preserve"> </w:t>
      </w:r>
      <w:r w:rsidR="00EE54FB" w:rsidRPr="00EE54FB">
        <w:rPr>
          <w:b/>
        </w:rPr>
        <w:t>West</w:t>
      </w:r>
      <w:r w:rsidR="00EE54FB">
        <w:rPr>
          <w:b/>
        </w:rPr>
        <w:t xml:space="preserve">.  </w:t>
      </w:r>
      <w:r w:rsidR="00EE54FB">
        <w:t xml:space="preserve">This action still requires member approval. </w:t>
      </w:r>
      <w:r w:rsidR="00843EF1">
        <w:t xml:space="preserve">Cathy’s report along with the </w:t>
      </w:r>
      <w:r>
        <w:t xml:space="preserve">web addresses to access referenced discussion items, </w:t>
      </w:r>
      <w:r w:rsidR="00E16768">
        <w:t>can</w:t>
      </w:r>
      <w:r>
        <w:t xml:space="preserve"> be accessed at </w:t>
      </w:r>
      <w:r w:rsidR="00E16768">
        <w:t>NEW’s OASIS</w:t>
      </w:r>
      <w:r>
        <w:t xml:space="preserve"> web </w:t>
      </w:r>
      <w:r w:rsidR="00E16768">
        <w:t>site</w:t>
      </w:r>
      <w:r w:rsidR="00EE54FB">
        <w:t>:</w:t>
      </w:r>
      <w:r>
        <w:t xml:space="preserve">  </w:t>
      </w:r>
    </w:p>
    <w:p w:rsidR="00EE54FB" w:rsidRDefault="00EE54FB" w:rsidP="004444C1">
      <w:pPr>
        <w:widowControl/>
        <w:numPr>
          <w:ilvl w:val="12"/>
          <w:numId w:val="0"/>
        </w:numPr>
        <w:tabs>
          <w:tab w:val="clear" w:pos="720"/>
          <w:tab w:val="left" w:pos="270"/>
        </w:tabs>
        <w:jc w:val="left"/>
      </w:pPr>
    </w:p>
    <w:p w:rsidR="004444C1" w:rsidRDefault="00EE54FB" w:rsidP="00EE54FB">
      <w:pPr>
        <w:widowControl/>
        <w:numPr>
          <w:ilvl w:val="12"/>
          <w:numId w:val="0"/>
        </w:numPr>
        <w:tabs>
          <w:tab w:val="clear" w:pos="720"/>
          <w:tab w:val="left" w:pos="270"/>
        </w:tabs>
        <w:jc w:val="left"/>
      </w:pPr>
      <w:r>
        <w:tab/>
      </w:r>
      <w:hyperlink r:id="rId22" w:history="1">
        <w:r>
          <w:rPr>
            <w:rStyle w:val="Hyperlink"/>
          </w:rPr>
          <w:t>http://www.oasis.oati.com/NWMT/NWMTdocs/04-Compliance_Update.docx</w:t>
        </w:r>
      </w:hyperlink>
    </w:p>
    <w:p w:rsidR="00EE54FB" w:rsidRDefault="00EE54FB" w:rsidP="00EE54FB">
      <w:pPr>
        <w:widowControl/>
        <w:numPr>
          <w:ilvl w:val="12"/>
          <w:numId w:val="0"/>
        </w:numPr>
        <w:tabs>
          <w:tab w:val="clear" w:pos="720"/>
          <w:tab w:val="left" w:pos="270"/>
        </w:tabs>
        <w:jc w:val="left"/>
      </w:pPr>
    </w:p>
    <w:p w:rsidR="006B6960" w:rsidRDefault="004444C1" w:rsidP="004444C1">
      <w:pPr>
        <w:widowControl/>
        <w:numPr>
          <w:ilvl w:val="12"/>
          <w:numId w:val="0"/>
        </w:numPr>
        <w:tabs>
          <w:tab w:val="clear" w:pos="720"/>
          <w:tab w:val="left" w:pos="270"/>
        </w:tabs>
        <w:jc w:val="left"/>
      </w:pPr>
      <w:r w:rsidRPr="006A7383">
        <w:rPr>
          <w:u w:val="single"/>
        </w:rPr>
        <w:t>Generation Interconnection Update</w:t>
      </w:r>
      <w:r w:rsidR="006B6960">
        <w:t xml:space="preserve"> </w:t>
      </w:r>
      <w:r w:rsidRPr="006A7383">
        <w:t xml:space="preserve"> </w:t>
      </w:r>
    </w:p>
    <w:p w:rsidR="004444C1" w:rsidRPr="006A7383" w:rsidRDefault="004444C1" w:rsidP="004444C1">
      <w:pPr>
        <w:widowControl/>
        <w:numPr>
          <w:ilvl w:val="12"/>
          <w:numId w:val="0"/>
        </w:numPr>
        <w:tabs>
          <w:tab w:val="clear" w:pos="720"/>
          <w:tab w:val="left" w:pos="270"/>
        </w:tabs>
        <w:jc w:val="left"/>
      </w:pPr>
      <w:r w:rsidRPr="006A7383">
        <w:t xml:space="preserve">Kelly Lovell provided </w:t>
      </w:r>
      <w:r w:rsidR="00E16768">
        <w:t>an</w:t>
      </w:r>
      <w:r w:rsidRPr="006A7383">
        <w:t xml:space="preserve"> update</w:t>
      </w:r>
      <w:r w:rsidR="00E16768">
        <w:t xml:space="preserve"> </w:t>
      </w:r>
      <w:r w:rsidR="00125495">
        <w:t>using the document posted on NWE</w:t>
      </w:r>
      <w:r w:rsidR="00E16768">
        <w:t>’s OASIS web site</w:t>
      </w:r>
      <w:r>
        <w:t>:</w:t>
      </w:r>
    </w:p>
    <w:p w:rsidR="004444C1" w:rsidRDefault="004444C1" w:rsidP="004444C1">
      <w:pPr>
        <w:widowControl/>
        <w:numPr>
          <w:ilvl w:val="12"/>
          <w:numId w:val="0"/>
        </w:numPr>
        <w:tabs>
          <w:tab w:val="clear" w:pos="720"/>
          <w:tab w:val="left" w:pos="270"/>
        </w:tabs>
        <w:jc w:val="left"/>
        <w:rPr>
          <w:iCs/>
        </w:rPr>
      </w:pPr>
      <w:r>
        <w:rPr>
          <w:iCs/>
        </w:rPr>
        <w:tab/>
      </w:r>
    </w:p>
    <w:p w:rsidR="00EE54FB" w:rsidRDefault="00EE54FB" w:rsidP="004444C1">
      <w:pPr>
        <w:widowControl/>
        <w:numPr>
          <w:ilvl w:val="12"/>
          <w:numId w:val="0"/>
        </w:numPr>
        <w:tabs>
          <w:tab w:val="clear" w:pos="720"/>
          <w:tab w:val="left" w:pos="270"/>
        </w:tabs>
        <w:jc w:val="left"/>
        <w:rPr>
          <w:sz w:val="22"/>
          <w:szCs w:val="22"/>
        </w:rPr>
      </w:pPr>
      <w:r>
        <w:tab/>
      </w:r>
      <w:hyperlink r:id="rId23" w:history="1">
        <w:r w:rsidRPr="00EE54FB">
          <w:rPr>
            <w:rStyle w:val="Hyperlink"/>
            <w:sz w:val="22"/>
            <w:szCs w:val="22"/>
          </w:rPr>
          <w:t>http://www.oasis.oati.com/NWMT/NWMTdocs/05-TRANSAC-GIA_Queue_Update_9-15.docx</w:t>
        </w:r>
      </w:hyperlink>
    </w:p>
    <w:p w:rsidR="00EE54FB" w:rsidRPr="00EE54FB" w:rsidRDefault="00EE54FB" w:rsidP="004444C1">
      <w:pPr>
        <w:widowControl/>
        <w:numPr>
          <w:ilvl w:val="12"/>
          <w:numId w:val="0"/>
        </w:numPr>
        <w:tabs>
          <w:tab w:val="clear" w:pos="720"/>
          <w:tab w:val="left" w:pos="270"/>
        </w:tabs>
        <w:jc w:val="left"/>
        <w:rPr>
          <w:sz w:val="22"/>
          <w:szCs w:val="22"/>
        </w:rPr>
      </w:pPr>
    </w:p>
    <w:p w:rsidR="00663CE9" w:rsidRDefault="00E9785A" w:rsidP="004B7FBD">
      <w:pPr>
        <w:widowControl/>
        <w:numPr>
          <w:ilvl w:val="12"/>
          <w:numId w:val="0"/>
        </w:numPr>
        <w:tabs>
          <w:tab w:val="clear" w:pos="720"/>
          <w:tab w:val="left" w:pos="270"/>
        </w:tabs>
        <w:jc w:val="left"/>
        <w:rPr>
          <w:i/>
        </w:rPr>
      </w:pPr>
      <w:r w:rsidRPr="00E9785A">
        <w:rPr>
          <w:i/>
        </w:rPr>
        <w:t>Question</w:t>
      </w:r>
      <w:r w:rsidR="00663CE9">
        <w:rPr>
          <w:i/>
        </w:rPr>
        <w:t>: Mark Zora inquired about the large amount of solar projects withdrawing this summer?</w:t>
      </w:r>
    </w:p>
    <w:p w:rsidR="00663CE9" w:rsidRDefault="00663CE9" w:rsidP="004B7FBD">
      <w:pPr>
        <w:widowControl/>
        <w:numPr>
          <w:ilvl w:val="12"/>
          <w:numId w:val="0"/>
        </w:numPr>
        <w:tabs>
          <w:tab w:val="clear" w:pos="720"/>
          <w:tab w:val="left" w:pos="270"/>
        </w:tabs>
        <w:jc w:val="left"/>
        <w:rPr>
          <w:i/>
        </w:rPr>
      </w:pPr>
    </w:p>
    <w:p w:rsidR="00663CE9" w:rsidRPr="001C2953" w:rsidRDefault="00663CE9" w:rsidP="004B7FBD">
      <w:pPr>
        <w:widowControl/>
        <w:numPr>
          <w:ilvl w:val="12"/>
          <w:numId w:val="0"/>
        </w:numPr>
        <w:tabs>
          <w:tab w:val="clear" w:pos="720"/>
          <w:tab w:val="left" w:pos="270"/>
        </w:tabs>
        <w:jc w:val="left"/>
        <w:rPr>
          <w:iCs/>
        </w:rPr>
      </w:pPr>
      <w:r w:rsidRPr="001C2953">
        <w:t>Answer: Don Bau</w:t>
      </w:r>
      <w:r w:rsidR="00624D65" w:rsidRPr="001C2953">
        <w:t xml:space="preserve">er responded that most </w:t>
      </w:r>
      <w:r w:rsidRPr="001C2953">
        <w:t xml:space="preserve">were just testing the waters on locations </w:t>
      </w:r>
      <w:r w:rsidR="00624D65" w:rsidRPr="001C2953">
        <w:t>and that many</w:t>
      </w:r>
      <w:r w:rsidRPr="001C2953">
        <w:t xml:space="preserve"> either withdrew or added new projects.</w:t>
      </w:r>
    </w:p>
    <w:p w:rsidR="004444C1" w:rsidRDefault="004444C1" w:rsidP="004444C1">
      <w:pPr>
        <w:widowControl/>
        <w:numPr>
          <w:ilvl w:val="12"/>
          <w:numId w:val="0"/>
        </w:numPr>
        <w:tabs>
          <w:tab w:val="clear" w:pos="720"/>
          <w:tab w:val="left" w:pos="270"/>
        </w:tabs>
        <w:jc w:val="left"/>
      </w:pPr>
    </w:p>
    <w:p w:rsidR="006B6960" w:rsidRDefault="006B6960" w:rsidP="004444C1">
      <w:pPr>
        <w:widowControl/>
        <w:numPr>
          <w:ilvl w:val="12"/>
          <w:numId w:val="0"/>
        </w:numPr>
        <w:tabs>
          <w:tab w:val="clear" w:pos="720"/>
          <w:tab w:val="left" w:pos="270"/>
        </w:tabs>
        <w:jc w:val="left"/>
        <w:rPr>
          <w:b/>
          <w:bCs/>
          <w:sz w:val="28"/>
          <w:szCs w:val="28"/>
        </w:rPr>
      </w:pPr>
    </w:p>
    <w:p w:rsidR="004444C1" w:rsidRPr="008B080B" w:rsidRDefault="004444C1" w:rsidP="004444C1">
      <w:pPr>
        <w:widowControl/>
        <w:numPr>
          <w:ilvl w:val="12"/>
          <w:numId w:val="0"/>
        </w:numPr>
        <w:tabs>
          <w:tab w:val="clear" w:pos="720"/>
          <w:tab w:val="left" w:pos="270"/>
        </w:tabs>
        <w:jc w:val="left"/>
      </w:pPr>
      <w:r w:rsidRPr="008B080B">
        <w:rPr>
          <w:b/>
          <w:bCs/>
          <w:sz w:val="28"/>
          <w:szCs w:val="28"/>
        </w:rPr>
        <w:t>Regional and Bulk Electric System Updates</w:t>
      </w:r>
    </w:p>
    <w:p w:rsidR="00625E2A" w:rsidRDefault="00CD67BE" w:rsidP="004444C1">
      <w:pPr>
        <w:widowControl/>
        <w:numPr>
          <w:ilvl w:val="12"/>
          <w:numId w:val="0"/>
        </w:numPr>
        <w:tabs>
          <w:tab w:val="clear" w:pos="720"/>
          <w:tab w:val="left" w:pos="270"/>
        </w:tabs>
        <w:jc w:val="left"/>
      </w:pPr>
      <w:r>
        <w:t xml:space="preserve">The draft </w:t>
      </w:r>
      <w:r w:rsidR="00E16768">
        <w:t>2014-</w:t>
      </w:r>
      <w:r w:rsidR="00A17074">
        <w:t xml:space="preserve">2015 </w:t>
      </w:r>
      <w:r>
        <w:t xml:space="preserve">Regional </w:t>
      </w:r>
      <w:r w:rsidR="00A17074">
        <w:t>Transmission Plan</w:t>
      </w:r>
      <w:r w:rsidR="00B25F9D">
        <w:t xml:space="preserve"> is out for review.  </w:t>
      </w:r>
      <w:r w:rsidR="004444C1">
        <w:t xml:space="preserve">Chelsea Loomis </w:t>
      </w:r>
      <w:r w:rsidR="00532A98">
        <w:t xml:space="preserve">noted </w:t>
      </w:r>
      <w:r w:rsidR="00625E2A">
        <w:t xml:space="preserve">that </w:t>
      </w:r>
      <w:r w:rsidR="002A0A35">
        <w:t>work</w:t>
      </w:r>
      <w:r w:rsidR="00625E2A">
        <w:t xml:space="preserve"> </w:t>
      </w:r>
      <w:r w:rsidR="00B5220D">
        <w:t xml:space="preserve">has begun </w:t>
      </w:r>
      <w:r w:rsidR="00B25F9D">
        <w:t xml:space="preserve">on </w:t>
      </w:r>
      <w:r w:rsidR="00B5220D">
        <w:t>the 2016-</w:t>
      </w:r>
      <w:r w:rsidR="00E16768">
        <w:t>20</w:t>
      </w:r>
      <w:r w:rsidR="00B5220D">
        <w:t>17 biennial cycle</w:t>
      </w:r>
      <w:r w:rsidR="00474F42">
        <w:t>.</w:t>
      </w:r>
      <w:r w:rsidR="00B5220D">
        <w:t xml:space="preserve"> </w:t>
      </w:r>
      <w:r w:rsidR="00474F42">
        <w:t xml:space="preserve"> TEPPC created a 2025 case that is the basis for the production cost modeling effort.  Not all the generators on the system are accurately represented in the TEPPC case because they are not directly connected to the BES.  NTTG has been working to cure those differences so that </w:t>
      </w:r>
      <w:r w:rsidR="007E1FC9">
        <w:t>planning work</w:t>
      </w:r>
      <w:r w:rsidR="00474F42">
        <w:t xml:space="preserve"> </w:t>
      </w:r>
      <w:r w:rsidR="007E1FC9">
        <w:t>can begin January 2016.</w:t>
      </w:r>
    </w:p>
    <w:p w:rsidR="00625E2A" w:rsidRDefault="00625E2A" w:rsidP="004444C1">
      <w:pPr>
        <w:widowControl/>
        <w:numPr>
          <w:ilvl w:val="12"/>
          <w:numId w:val="0"/>
        </w:numPr>
        <w:tabs>
          <w:tab w:val="clear" w:pos="720"/>
          <w:tab w:val="left" w:pos="270"/>
        </w:tabs>
        <w:jc w:val="left"/>
      </w:pPr>
    </w:p>
    <w:p w:rsidR="006B6960" w:rsidRDefault="006B6960" w:rsidP="004444C1">
      <w:pPr>
        <w:rPr>
          <w:b/>
          <w:u w:val="single"/>
        </w:rPr>
      </w:pPr>
    </w:p>
    <w:p w:rsidR="006B6960" w:rsidRDefault="006B6960" w:rsidP="004444C1">
      <w:pPr>
        <w:rPr>
          <w:b/>
          <w:u w:val="single"/>
        </w:rPr>
      </w:pPr>
    </w:p>
    <w:p w:rsidR="006B6960" w:rsidRDefault="006B6960" w:rsidP="004444C1">
      <w:pPr>
        <w:rPr>
          <w:b/>
          <w:u w:val="single"/>
        </w:rPr>
      </w:pPr>
    </w:p>
    <w:p w:rsidR="004444C1" w:rsidRPr="00607BF6" w:rsidRDefault="004444C1" w:rsidP="004444C1">
      <w:pPr>
        <w:rPr>
          <w:b/>
          <w:u w:val="single"/>
        </w:rPr>
      </w:pPr>
      <w:r w:rsidRPr="00607BF6">
        <w:rPr>
          <w:b/>
          <w:u w:val="single"/>
        </w:rPr>
        <w:t>FERC Order 1000</w:t>
      </w:r>
    </w:p>
    <w:p w:rsidR="00EF12D7" w:rsidRDefault="004444C1" w:rsidP="004444C1">
      <w:r>
        <w:t xml:space="preserve">FERC Order 1000 </w:t>
      </w:r>
      <w:r w:rsidR="00B25F9D">
        <w:t xml:space="preserve">inter-regional coordination </w:t>
      </w:r>
      <w:r w:rsidR="00B10E05">
        <w:t>become</w:t>
      </w:r>
      <w:r w:rsidR="002A0A35">
        <w:t>s</w:t>
      </w:r>
      <w:r w:rsidR="00B10E05">
        <w:t xml:space="preserve"> effective in October</w:t>
      </w:r>
      <w:r w:rsidR="002A0A35">
        <w:t xml:space="preserve">. A white paper regarding implementation is being </w:t>
      </w:r>
      <w:r w:rsidR="00E16768">
        <w:t>developed and efforts are being made</w:t>
      </w:r>
      <w:r w:rsidR="002A0A35">
        <w:t xml:space="preserve"> to come to a consensus</w:t>
      </w:r>
      <w:r w:rsidR="00FD1EB1">
        <w:t xml:space="preserve"> on</w:t>
      </w:r>
      <w:r w:rsidR="00EF12D7">
        <w:t xml:space="preserve"> how data </w:t>
      </w:r>
      <w:r w:rsidR="00FD1EB1">
        <w:t xml:space="preserve">will </w:t>
      </w:r>
      <w:r w:rsidR="00EF12D7">
        <w:t xml:space="preserve">be shared between regions and to what extent. </w:t>
      </w:r>
      <w:r w:rsidR="00B10E05">
        <w:t>However, Chelsea said not everyone supports th</w:t>
      </w:r>
      <w:r w:rsidR="00EF12D7">
        <w:t>is approach.</w:t>
      </w:r>
      <w:r w:rsidR="00B10E05">
        <w:t xml:space="preserve">  Columbia Grid </w:t>
      </w:r>
      <w:r w:rsidR="00EF12D7">
        <w:t xml:space="preserve">has </w:t>
      </w:r>
      <w:r w:rsidR="00B10E05">
        <w:t xml:space="preserve">said they plan to just implement the Order as it stands.   Hopefully there will be more detail to share at the December meeting.  </w:t>
      </w:r>
    </w:p>
    <w:p w:rsidR="00EF0A25" w:rsidRDefault="00EF0A25" w:rsidP="004444C1"/>
    <w:p w:rsidR="00EF0A25" w:rsidRDefault="00EF0A25" w:rsidP="004444C1">
      <w:r>
        <w:t>Chelsea noted that there is a NTTG Regional Stakeholder meeting scheduled to be held in Bozeman on September 29</w:t>
      </w:r>
      <w:r w:rsidRPr="00EF0A25">
        <w:rPr>
          <w:vertAlign w:val="superscript"/>
        </w:rPr>
        <w:t>th</w:t>
      </w:r>
      <w:r>
        <w:t xml:space="preserve">.    </w:t>
      </w:r>
    </w:p>
    <w:p w:rsidR="00E07CE1" w:rsidRDefault="00E07CE1" w:rsidP="004444C1"/>
    <w:p w:rsidR="00E07CE1" w:rsidRDefault="00E07CE1" w:rsidP="004444C1">
      <w:pPr>
        <w:rPr>
          <w:i/>
        </w:rPr>
      </w:pPr>
      <w:r w:rsidRPr="00E07CE1">
        <w:rPr>
          <w:i/>
        </w:rPr>
        <w:t>Question:</w:t>
      </w:r>
      <w:r>
        <w:rPr>
          <w:i/>
        </w:rPr>
        <w:t xml:space="preserve"> Everyone is aware of the NW Power Poo</w:t>
      </w:r>
      <w:r w:rsidR="00E16768">
        <w:rPr>
          <w:i/>
        </w:rPr>
        <w:t>l, is there any kind of case or</w:t>
      </w:r>
      <w:r w:rsidR="003F0BB1">
        <w:rPr>
          <w:i/>
        </w:rPr>
        <w:t xml:space="preserve"> </w:t>
      </w:r>
      <w:r>
        <w:rPr>
          <w:i/>
        </w:rPr>
        <w:t xml:space="preserve">study </w:t>
      </w:r>
      <w:r w:rsidR="00FD1EB1">
        <w:rPr>
          <w:i/>
        </w:rPr>
        <w:t>that looks at the various NWPP power markets to show they are effective and efficient?</w:t>
      </w:r>
      <w:r>
        <w:rPr>
          <w:i/>
        </w:rPr>
        <w:t xml:space="preserve"> </w:t>
      </w:r>
    </w:p>
    <w:p w:rsidR="00E07CE1" w:rsidRDefault="00E07CE1" w:rsidP="004444C1">
      <w:pPr>
        <w:rPr>
          <w:i/>
        </w:rPr>
      </w:pPr>
    </w:p>
    <w:p w:rsidR="004444C1" w:rsidRPr="001C2953" w:rsidRDefault="00125495" w:rsidP="004444C1">
      <w:r w:rsidRPr="001C2953">
        <w:t xml:space="preserve">Answer: </w:t>
      </w:r>
      <w:r w:rsidR="00FD1EB1" w:rsidRPr="001C2953">
        <w:t>Energy and balance in power</w:t>
      </w:r>
      <w:r w:rsidRPr="001C2953">
        <w:t xml:space="preserve"> markets is studied by NWPP. </w:t>
      </w:r>
      <w:r w:rsidR="00607BF6">
        <w:t xml:space="preserve"> </w:t>
      </w:r>
      <w:r w:rsidRPr="001C2953">
        <w:t>NTT</w:t>
      </w:r>
      <w:r w:rsidR="00FD1EB1" w:rsidRPr="001C2953">
        <w:t>G doesn’t deal with markets.</w:t>
      </w:r>
    </w:p>
    <w:p w:rsidR="00E16768" w:rsidRPr="00607BF6" w:rsidRDefault="00E16768" w:rsidP="004444C1"/>
    <w:p w:rsidR="006B6960" w:rsidRDefault="006B6960" w:rsidP="004444C1">
      <w:pPr>
        <w:widowControl/>
        <w:numPr>
          <w:ilvl w:val="12"/>
          <w:numId w:val="0"/>
        </w:numPr>
        <w:tabs>
          <w:tab w:val="clear" w:pos="720"/>
          <w:tab w:val="left" w:pos="270"/>
        </w:tabs>
        <w:jc w:val="left"/>
        <w:rPr>
          <w:b/>
          <w:bCs/>
          <w:sz w:val="28"/>
          <w:szCs w:val="28"/>
        </w:rPr>
      </w:pPr>
    </w:p>
    <w:p w:rsidR="004444C1" w:rsidRDefault="004444C1" w:rsidP="004444C1">
      <w:pPr>
        <w:widowControl/>
        <w:numPr>
          <w:ilvl w:val="12"/>
          <w:numId w:val="0"/>
        </w:numPr>
        <w:tabs>
          <w:tab w:val="clear" w:pos="720"/>
          <w:tab w:val="left" w:pos="270"/>
        </w:tabs>
        <w:jc w:val="left"/>
        <w:rPr>
          <w:b/>
          <w:bCs/>
          <w:sz w:val="28"/>
          <w:szCs w:val="28"/>
        </w:rPr>
      </w:pPr>
      <w:r w:rsidRPr="003A5C36">
        <w:rPr>
          <w:b/>
          <w:bCs/>
          <w:sz w:val="28"/>
          <w:szCs w:val="28"/>
        </w:rPr>
        <w:t xml:space="preserve">Local Area Plan </w:t>
      </w:r>
      <w:r>
        <w:rPr>
          <w:b/>
          <w:bCs/>
          <w:sz w:val="28"/>
          <w:szCs w:val="28"/>
        </w:rPr>
        <w:t xml:space="preserve">Update </w:t>
      </w:r>
    </w:p>
    <w:p w:rsidR="006B6960" w:rsidRDefault="00D52A09" w:rsidP="004444C1">
      <w:pPr>
        <w:widowControl/>
        <w:numPr>
          <w:ilvl w:val="12"/>
          <w:numId w:val="0"/>
        </w:numPr>
        <w:tabs>
          <w:tab w:val="clear" w:pos="720"/>
          <w:tab w:val="left" w:pos="270"/>
        </w:tabs>
        <w:jc w:val="left"/>
        <w:rPr>
          <w:bCs/>
          <w:u w:val="single"/>
        </w:rPr>
      </w:pPr>
      <w:r w:rsidRPr="00D52A09">
        <w:rPr>
          <w:bCs/>
          <w:u w:val="single"/>
        </w:rPr>
        <w:t>Local Area Plan Draft Document Available for Comment</w:t>
      </w:r>
      <w:r w:rsidR="006B6960">
        <w:rPr>
          <w:bCs/>
          <w:u w:val="single"/>
        </w:rPr>
        <w:t xml:space="preserve"> </w:t>
      </w:r>
    </w:p>
    <w:p w:rsidR="007863F4" w:rsidRDefault="00D52A09" w:rsidP="004444C1">
      <w:pPr>
        <w:widowControl/>
        <w:numPr>
          <w:ilvl w:val="12"/>
          <w:numId w:val="0"/>
        </w:numPr>
        <w:tabs>
          <w:tab w:val="clear" w:pos="720"/>
          <w:tab w:val="left" w:pos="270"/>
        </w:tabs>
        <w:jc w:val="left"/>
        <w:rPr>
          <w:bCs/>
        </w:rPr>
      </w:pPr>
      <w:r w:rsidRPr="00D52A09">
        <w:rPr>
          <w:bCs/>
        </w:rPr>
        <w:t xml:space="preserve">Kathy Bauer reported that the </w:t>
      </w:r>
      <w:r w:rsidR="00A17074">
        <w:rPr>
          <w:bCs/>
        </w:rPr>
        <w:t>d</w:t>
      </w:r>
      <w:r w:rsidR="00131C2D">
        <w:rPr>
          <w:bCs/>
        </w:rPr>
        <w:t xml:space="preserve">raft </w:t>
      </w:r>
      <w:r w:rsidR="00F82916">
        <w:rPr>
          <w:bCs/>
        </w:rPr>
        <w:t xml:space="preserve">2014-2015 </w:t>
      </w:r>
      <w:r w:rsidR="00131C2D">
        <w:rPr>
          <w:bCs/>
        </w:rPr>
        <w:t>Local</w:t>
      </w:r>
      <w:r w:rsidR="00D81E44">
        <w:rPr>
          <w:bCs/>
        </w:rPr>
        <w:t xml:space="preserve"> Area Plan </w:t>
      </w:r>
      <w:r>
        <w:rPr>
          <w:bCs/>
        </w:rPr>
        <w:t xml:space="preserve">is </w:t>
      </w:r>
      <w:r w:rsidR="00F82916">
        <w:rPr>
          <w:bCs/>
        </w:rPr>
        <w:t xml:space="preserve">expected </w:t>
      </w:r>
      <w:r>
        <w:rPr>
          <w:bCs/>
        </w:rPr>
        <w:t xml:space="preserve">to be </w:t>
      </w:r>
      <w:r w:rsidR="00131C2D">
        <w:rPr>
          <w:bCs/>
        </w:rPr>
        <w:t xml:space="preserve">posted for </w:t>
      </w:r>
      <w:r w:rsidR="00202BAE">
        <w:rPr>
          <w:bCs/>
        </w:rPr>
        <w:t xml:space="preserve">30-day Stakeholder </w:t>
      </w:r>
      <w:r w:rsidR="00131C2D">
        <w:rPr>
          <w:bCs/>
        </w:rPr>
        <w:t xml:space="preserve">comment </w:t>
      </w:r>
      <w:r>
        <w:rPr>
          <w:bCs/>
        </w:rPr>
        <w:t>by October 1</w:t>
      </w:r>
      <w:r w:rsidR="00131C2D">
        <w:rPr>
          <w:bCs/>
        </w:rPr>
        <w:t>st</w:t>
      </w:r>
      <w:r>
        <w:rPr>
          <w:bCs/>
        </w:rPr>
        <w:t>.</w:t>
      </w:r>
      <w:r w:rsidR="00E0488B">
        <w:rPr>
          <w:bCs/>
        </w:rPr>
        <w:t xml:space="preserve"> </w:t>
      </w:r>
      <w:r w:rsidR="007863F4">
        <w:rPr>
          <w:bCs/>
        </w:rPr>
        <w:t>Stakeholders will be notified of the</w:t>
      </w:r>
      <w:r w:rsidR="00C82CB2">
        <w:rPr>
          <w:bCs/>
        </w:rPr>
        <w:t xml:space="preserve"> exact comment period dates.</w:t>
      </w:r>
      <w:r w:rsidR="007863F4">
        <w:rPr>
          <w:bCs/>
        </w:rPr>
        <w:t xml:space="preserve"> </w:t>
      </w:r>
      <w:r w:rsidR="00E0488B">
        <w:rPr>
          <w:bCs/>
        </w:rPr>
        <w:t xml:space="preserve"> </w:t>
      </w:r>
      <w:r w:rsidR="00813E80">
        <w:rPr>
          <w:bCs/>
        </w:rPr>
        <w:t>The final version of the 2014-2015 Local Area Plan will be published and distributed by December 31, 2015.</w:t>
      </w:r>
    </w:p>
    <w:p w:rsidR="007863F4" w:rsidRDefault="007863F4" w:rsidP="004444C1">
      <w:pPr>
        <w:widowControl/>
        <w:numPr>
          <w:ilvl w:val="12"/>
          <w:numId w:val="0"/>
        </w:numPr>
        <w:tabs>
          <w:tab w:val="clear" w:pos="720"/>
          <w:tab w:val="left" w:pos="270"/>
        </w:tabs>
        <w:jc w:val="left"/>
        <w:rPr>
          <w:bCs/>
        </w:rPr>
      </w:pPr>
    </w:p>
    <w:p w:rsidR="00D52A09" w:rsidRPr="00D52A09" w:rsidRDefault="00C82CB2" w:rsidP="004444C1">
      <w:pPr>
        <w:widowControl/>
        <w:numPr>
          <w:ilvl w:val="12"/>
          <w:numId w:val="0"/>
        </w:numPr>
        <w:tabs>
          <w:tab w:val="clear" w:pos="720"/>
          <w:tab w:val="left" w:pos="270"/>
        </w:tabs>
        <w:jc w:val="left"/>
        <w:rPr>
          <w:bCs/>
          <w:u w:val="single"/>
        </w:rPr>
      </w:pPr>
      <w:r>
        <w:rPr>
          <w:bCs/>
        </w:rPr>
        <w:t xml:space="preserve">Kathy noted that </w:t>
      </w:r>
      <w:r w:rsidR="00F82916">
        <w:rPr>
          <w:bCs/>
        </w:rPr>
        <w:t xml:space="preserve">during the last two years a number of changes have occurred and/or been implemented (example: </w:t>
      </w:r>
      <w:r w:rsidR="00956FA3">
        <w:rPr>
          <w:bCs/>
        </w:rPr>
        <w:t xml:space="preserve">terminology changes and the implementation of </w:t>
      </w:r>
      <w:r w:rsidR="00F82916">
        <w:rPr>
          <w:bCs/>
        </w:rPr>
        <w:t xml:space="preserve">FERC Order 1000). These changes </w:t>
      </w:r>
      <w:r w:rsidR="00956FA3">
        <w:rPr>
          <w:bCs/>
        </w:rPr>
        <w:t>will necessitate the review and updating of NWE’s Business Practices for the 2016-2017 Local Area Planning cycle. It is hoped that the projected revisions to the Business Practices will be outlined and ready to post for 30-day comment during the fourth quarter</w:t>
      </w:r>
      <w:r>
        <w:rPr>
          <w:bCs/>
        </w:rPr>
        <w:t xml:space="preserve"> of 2015</w:t>
      </w:r>
      <w:r w:rsidR="00956FA3">
        <w:rPr>
          <w:bCs/>
        </w:rPr>
        <w:t xml:space="preserve">. </w:t>
      </w:r>
      <w:r w:rsidR="00813E80">
        <w:rPr>
          <w:bCs/>
        </w:rPr>
        <w:t>Stakeholders will be notified when the red-lined versions are available.</w:t>
      </w:r>
      <w:r w:rsidR="00E40F75">
        <w:rPr>
          <w:bCs/>
        </w:rPr>
        <w:t xml:space="preserve"> </w:t>
      </w:r>
      <w:r w:rsidR="00E0488B">
        <w:rPr>
          <w:bCs/>
        </w:rPr>
        <w:t xml:space="preserve"> </w:t>
      </w:r>
    </w:p>
    <w:p w:rsidR="00D52A09" w:rsidRDefault="00D52A09" w:rsidP="004444C1">
      <w:pPr>
        <w:widowControl/>
        <w:numPr>
          <w:ilvl w:val="12"/>
          <w:numId w:val="0"/>
        </w:numPr>
        <w:tabs>
          <w:tab w:val="clear" w:pos="720"/>
          <w:tab w:val="left" w:pos="270"/>
        </w:tabs>
        <w:jc w:val="left"/>
        <w:rPr>
          <w:bCs/>
          <w:u w:val="single"/>
        </w:rPr>
      </w:pPr>
    </w:p>
    <w:p w:rsidR="004444C1" w:rsidRDefault="004444C1" w:rsidP="004444C1">
      <w:pPr>
        <w:widowControl/>
        <w:numPr>
          <w:ilvl w:val="12"/>
          <w:numId w:val="0"/>
        </w:numPr>
        <w:tabs>
          <w:tab w:val="clear" w:pos="720"/>
          <w:tab w:val="left" w:pos="270"/>
        </w:tabs>
        <w:jc w:val="left"/>
        <w:rPr>
          <w:bCs/>
        </w:rPr>
      </w:pPr>
      <w:r w:rsidRPr="00E10C34">
        <w:rPr>
          <w:bCs/>
          <w:u w:val="single"/>
        </w:rPr>
        <w:t>Mitigation Studies results</w:t>
      </w:r>
    </w:p>
    <w:p w:rsidR="004444C1" w:rsidRDefault="00E40F75" w:rsidP="004444C1">
      <w:pPr>
        <w:widowControl/>
        <w:numPr>
          <w:ilvl w:val="12"/>
          <w:numId w:val="0"/>
        </w:numPr>
        <w:tabs>
          <w:tab w:val="clear" w:pos="720"/>
          <w:tab w:val="left" w:pos="270"/>
        </w:tabs>
        <w:jc w:val="left"/>
        <w:rPr>
          <w:bCs/>
        </w:rPr>
      </w:pPr>
      <w:r>
        <w:rPr>
          <w:bCs/>
        </w:rPr>
        <w:t xml:space="preserve">Don Bauer </w:t>
      </w:r>
      <w:r w:rsidR="000717C8">
        <w:rPr>
          <w:bCs/>
        </w:rPr>
        <w:t>provided a mitigation, uncertainty scenario and VAR Margin Study update. The presentation is posted on NWE’s OASIS website at:</w:t>
      </w:r>
      <w:r w:rsidR="004444C1">
        <w:rPr>
          <w:bCs/>
        </w:rPr>
        <w:t xml:space="preserve"> </w:t>
      </w:r>
    </w:p>
    <w:p w:rsidR="004444C1" w:rsidRDefault="004444C1" w:rsidP="004444C1">
      <w:pPr>
        <w:widowControl/>
        <w:numPr>
          <w:ilvl w:val="12"/>
          <w:numId w:val="0"/>
        </w:numPr>
        <w:tabs>
          <w:tab w:val="clear" w:pos="720"/>
          <w:tab w:val="left" w:pos="270"/>
        </w:tabs>
        <w:jc w:val="left"/>
      </w:pPr>
      <w:r>
        <w:tab/>
      </w:r>
    </w:p>
    <w:p w:rsidR="00E40F75" w:rsidRDefault="00E40F75" w:rsidP="004444C1">
      <w:pPr>
        <w:widowControl/>
        <w:numPr>
          <w:ilvl w:val="12"/>
          <w:numId w:val="0"/>
        </w:numPr>
        <w:tabs>
          <w:tab w:val="clear" w:pos="720"/>
          <w:tab w:val="left" w:pos="270"/>
        </w:tabs>
        <w:jc w:val="left"/>
      </w:pPr>
      <w:r>
        <w:tab/>
      </w:r>
      <w:hyperlink r:id="rId24" w:history="1">
        <w:r>
          <w:rPr>
            <w:rStyle w:val="Hyperlink"/>
          </w:rPr>
          <w:t>http://www.oasis.oati.com/NWMT/NWMTdocs/06-LAP_Update_09-16-15.pptx</w:t>
        </w:r>
      </w:hyperlink>
    </w:p>
    <w:p w:rsidR="00E40F75" w:rsidRDefault="00E40F75" w:rsidP="004444C1">
      <w:pPr>
        <w:widowControl/>
        <w:numPr>
          <w:ilvl w:val="12"/>
          <w:numId w:val="0"/>
        </w:numPr>
        <w:tabs>
          <w:tab w:val="clear" w:pos="720"/>
          <w:tab w:val="left" w:pos="270"/>
        </w:tabs>
        <w:jc w:val="left"/>
      </w:pPr>
    </w:p>
    <w:p w:rsidR="004444C1" w:rsidRDefault="00BA2D18" w:rsidP="00986345">
      <w:pPr>
        <w:widowControl/>
        <w:numPr>
          <w:ilvl w:val="12"/>
          <w:numId w:val="0"/>
        </w:numPr>
        <w:tabs>
          <w:tab w:val="clear" w:pos="720"/>
          <w:tab w:val="left" w:pos="270"/>
        </w:tabs>
        <w:jc w:val="left"/>
      </w:pPr>
      <w:r>
        <w:t xml:space="preserve">Don </w:t>
      </w:r>
      <w:r w:rsidR="00BF6A53">
        <w:t xml:space="preserve">noted that </w:t>
      </w:r>
      <w:r w:rsidR="007A2FCD">
        <w:t xml:space="preserve">an update for </w:t>
      </w:r>
      <w:r w:rsidR="00972385">
        <w:t xml:space="preserve">Highest Priority Problem #14 was not included in the presentation, but </w:t>
      </w:r>
      <w:r w:rsidR="00986345">
        <w:t>he</w:t>
      </w:r>
      <w:r w:rsidR="00972385">
        <w:t xml:space="preserve"> felt comment should be made regarding the scenario of the loss of t</w:t>
      </w:r>
      <w:r w:rsidR="007A2FCD">
        <w:t>wo of the</w:t>
      </w:r>
      <w:r w:rsidR="00972385">
        <w:t xml:space="preserve"> lines between Crooked Falls and Great Falls.  This has been given considerable </w:t>
      </w:r>
      <w:r w:rsidR="00986345">
        <w:t>attention</w:t>
      </w:r>
      <w:r w:rsidR="00972385">
        <w:t xml:space="preserve"> and </w:t>
      </w:r>
      <w:r w:rsidR="00BF6A53">
        <w:t xml:space="preserve">to re-conductor the lines would be very expensive. </w:t>
      </w:r>
      <w:r w:rsidR="000717C8">
        <w:t>NWE is moving forward with an</w:t>
      </w:r>
      <w:r w:rsidR="00BF6A53">
        <w:t xml:space="preserve"> alternative </w:t>
      </w:r>
      <w:r w:rsidR="000717C8">
        <w:t xml:space="preserve">- </w:t>
      </w:r>
      <w:r w:rsidR="00BF6A53">
        <w:t>the creation of a</w:t>
      </w:r>
      <w:r w:rsidR="000717C8">
        <w:t>n Operational</w:t>
      </w:r>
      <w:r w:rsidR="00BF6A53">
        <w:t xml:space="preserve"> Procedure to</w:t>
      </w:r>
      <w:r w:rsidR="000717C8">
        <w:t xml:space="preserve"> mirror what Peak RC would ask us to do, which is to back off our own generation.</w:t>
      </w:r>
      <w:r w:rsidR="00BF6A53">
        <w:t xml:space="preserve"> NWE’s agree</w:t>
      </w:r>
      <w:r w:rsidR="000717C8">
        <w:t>s</w:t>
      </w:r>
      <w:r w:rsidR="00BF6A53">
        <w:t xml:space="preserve"> to forego generation if this scenario were to occur. </w:t>
      </w:r>
    </w:p>
    <w:p w:rsidR="004444C1" w:rsidRDefault="004444C1" w:rsidP="004444C1">
      <w:pPr>
        <w:pStyle w:val="ListParagraph"/>
        <w:widowControl/>
        <w:tabs>
          <w:tab w:val="clear" w:pos="720"/>
          <w:tab w:val="left" w:pos="270"/>
        </w:tabs>
        <w:ind w:left="630"/>
        <w:jc w:val="left"/>
      </w:pPr>
      <w:r>
        <w:t xml:space="preserve">   </w:t>
      </w:r>
    </w:p>
    <w:p w:rsidR="006B6960" w:rsidRDefault="006B6960" w:rsidP="004444C1">
      <w:pPr>
        <w:widowControl/>
        <w:numPr>
          <w:ilvl w:val="12"/>
          <w:numId w:val="0"/>
        </w:numPr>
        <w:tabs>
          <w:tab w:val="clear" w:pos="720"/>
          <w:tab w:val="left" w:pos="270"/>
        </w:tabs>
        <w:jc w:val="left"/>
        <w:rPr>
          <w:u w:val="single"/>
        </w:rPr>
      </w:pPr>
    </w:p>
    <w:p w:rsidR="00607BF6" w:rsidRDefault="004444C1" w:rsidP="004444C1">
      <w:pPr>
        <w:widowControl/>
        <w:numPr>
          <w:ilvl w:val="12"/>
          <w:numId w:val="0"/>
        </w:numPr>
        <w:tabs>
          <w:tab w:val="clear" w:pos="720"/>
          <w:tab w:val="left" w:pos="270"/>
        </w:tabs>
        <w:jc w:val="left"/>
      </w:pPr>
      <w:r w:rsidRPr="00D54BFC">
        <w:rPr>
          <w:u w:val="single"/>
        </w:rPr>
        <w:lastRenderedPageBreak/>
        <w:t>Uncertainty Scenarios</w:t>
      </w:r>
      <w:r w:rsidR="008B1576">
        <w:rPr>
          <w:u w:val="single"/>
        </w:rPr>
        <w:t xml:space="preserve"> Update</w:t>
      </w:r>
      <w:r>
        <w:t xml:space="preserve"> </w:t>
      </w:r>
    </w:p>
    <w:p w:rsidR="007A2FCD" w:rsidRDefault="004444C1" w:rsidP="004444C1">
      <w:pPr>
        <w:widowControl/>
        <w:numPr>
          <w:ilvl w:val="12"/>
          <w:numId w:val="0"/>
        </w:numPr>
        <w:tabs>
          <w:tab w:val="clear" w:pos="720"/>
          <w:tab w:val="left" w:pos="270"/>
        </w:tabs>
        <w:jc w:val="left"/>
      </w:pPr>
      <w:r>
        <w:t xml:space="preserve">Don Bauer shared </w:t>
      </w:r>
      <w:r w:rsidR="00986345">
        <w:t>that NWE has given consideration to the various readily apparent uncertainly scenarios and have spent more time recently on the two situations that were outlined at the previous meeting</w:t>
      </w:r>
      <w:r w:rsidR="00F61EBD">
        <w:t>; serious forest fires affecting</w:t>
      </w:r>
      <w:r w:rsidR="007A2FCD">
        <w:t xml:space="preserve"> major</w:t>
      </w:r>
      <w:r w:rsidR="00F61EBD">
        <w:t xml:space="preserve"> line corridors and the prolific growth of certain areas of our system, particularly Bozeman and Billings. </w:t>
      </w:r>
    </w:p>
    <w:p w:rsidR="004444C1" w:rsidRDefault="004444C1" w:rsidP="004444C1">
      <w:pPr>
        <w:widowControl/>
        <w:numPr>
          <w:ilvl w:val="12"/>
          <w:numId w:val="0"/>
        </w:numPr>
        <w:tabs>
          <w:tab w:val="clear" w:pos="720"/>
          <w:tab w:val="left" w:pos="270"/>
        </w:tabs>
        <w:jc w:val="left"/>
      </w:pPr>
    </w:p>
    <w:p w:rsidR="00585C10" w:rsidRPr="00853D14" w:rsidRDefault="00F61EBD" w:rsidP="00585C10">
      <w:pPr>
        <w:widowControl/>
        <w:numPr>
          <w:ilvl w:val="12"/>
          <w:numId w:val="0"/>
        </w:numPr>
        <w:tabs>
          <w:tab w:val="clear" w:pos="720"/>
          <w:tab w:val="left" w:pos="270"/>
        </w:tabs>
        <w:jc w:val="left"/>
        <w:rPr>
          <w:i/>
          <w:u w:val="single"/>
        </w:rPr>
      </w:pPr>
      <w:r>
        <w:t>2015 has proven to be one of the worst forest fire years on record.  Fires have taken their toll on NWE transmission facilities this year, but the extent could have been much worse.  These events provided a good foundation to review what could occur if sequential losses of facilities in an area</w:t>
      </w:r>
      <w:r w:rsidR="007A2FCD">
        <w:t xml:space="preserve"> were to occur</w:t>
      </w:r>
      <w:r>
        <w:t xml:space="preserve">. </w:t>
      </w:r>
      <w:r w:rsidR="00585C10">
        <w:t xml:space="preserve">The Missoula </w:t>
      </w:r>
      <w:proofErr w:type="spellStart"/>
      <w:r w:rsidR="00585C10">
        <w:t>Evaro</w:t>
      </w:r>
      <w:proofErr w:type="spellEnd"/>
      <w:r w:rsidR="00585C10">
        <w:t xml:space="preserve"> Area Results noted some overloading of transformers if one of the 161 kV lines were lost and the presentation indicated mitigation is planned for the area BPA line.  It is scheduled to be re-</w:t>
      </w:r>
      <w:proofErr w:type="spellStart"/>
      <w:r w:rsidR="00585C10">
        <w:t>conductored</w:t>
      </w:r>
      <w:proofErr w:type="spellEnd"/>
      <w:r w:rsidR="00585C10">
        <w:t xml:space="preserve"> to Kalispell. </w:t>
      </w:r>
      <w:r w:rsidR="00211339">
        <w:t>The results of the fire studies indicate that load shedding or curtailment of load is possible, but none of these extreme events caused cascading outages.</w:t>
      </w:r>
      <w:r w:rsidR="00585C10">
        <w:t xml:space="preserve"> </w:t>
      </w:r>
    </w:p>
    <w:p w:rsidR="00F61EBD" w:rsidRDefault="00F61EBD" w:rsidP="004444C1">
      <w:pPr>
        <w:widowControl/>
        <w:numPr>
          <w:ilvl w:val="12"/>
          <w:numId w:val="0"/>
        </w:numPr>
        <w:tabs>
          <w:tab w:val="clear" w:pos="720"/>
          <w:tab w:val="left" w:pos="270"/>
        </w:tabs>
        <w:jc w:val="left"/>
      </w:pPr>
      <w:r>
        <w:t xml:space="preserve"> </w:t>
      </w:r>
    </w:p>
    <w:p w:rsidR="004444C1" w:rsidRDefault="004444C1" w:rsidP="004444C1">
      <w:pPr>
        <w:widowControl/>
        <w:numPr>
          <w:ilvl w:val="12"/>
          <w:numId w:val="0"/>
        </w:numPr>
        <w:tabs>
          <w:tab w:val="clear" w:pos="720"/>
          <w:tab w:val="left" w:pos="270"/>
        </w:tabs>
        <w:jc w:val="left"/>
        <w:rPr>
          <w:i/>
        </w:rPr>
      </w:pPr>
      <w:r w:rsidRPr="00853D14">
        <w:rPr>
          <w:i/>
        </w:rPr>
        <w:t>Question:</w:t>
      </w:r>
      <w:r>
        <w:rPr>
          <w:i/>
        </w:rPr>
        <w:t xml:space="preserve"> </w:t>
      </w:r>
      <w:r w:rsidR="00FE5579">
        <w:rPr>
          <w:i/>
        </w:rPr>
        <w:t>Do we know what effect would be most apparent outcome when fire considerations become reality?</w:t>
      </w:r>
    </w:p>
    <w:p w:rsidR="001C2953" w:rsidRPr="00853D14" w:rsidRDefault="001C2953" w:rsidP="004444C1">
      <w:pPr>
        <w:widowControl/>
        <w:numPr>
          <w:ilvl w:val="12"/>
          <w:numId w:val="0"/>
        </w:numPr>
        <w:tabs>
          <w:tab w:val="clear" w:pos="720"/>
          <w:tab w:val="left" w:pos="270"/>
        </w:tabs>
        <w:jc w:val="left"/>
        <w:rPr>
          <w:i/>
        </w:rPr>
      </w:pPr>
    </w:p>
    <w:p w:rsidR="00FE5579" w:rsidRDefault="004444C1" w:rsidP="004444C1">
      <w:pPr>
        <w:widowControl/>
        <w:numPr>
          <w:ilvl w:val="12"/>
          <w:numId w:val="0"/>
        </w:numPr>
        <w:tabs>
          <w:tab w:val="clear" w:pos="720"/>
          <w:tab w:val="left" w:pos="270"/>
        </w:tabs>
        <w:jc w:val="left"/>
      </w:pPr>
      <w:r w:rsidRPr="00853D14">
        <w:t>Answer:</w:t>
      </w:r>
      <w:r>
        <w:t xml:space="preserve">  </w:t>
      </w:r>
      <w:r w:rsidR="00FE5579">
        <w:t xml:space="preserve">The most likely result would be that customers could experience considerable voltage variations.  </w:t>
      </w:r>
    </w:p>
    <w:p w:rsidR="00585C10" w:rsidRDefault="00585C10" w:rsidP="004444C1">
      <w:pPr>
        <w:widowControl/>
        <w:numPr>
          <w:ilvl w:val="12"/>
          <w:numId w:val="0"/>
        </w:numPr>
        <w:tabs>
          <w:tab w:val="clear" w:pos="720"/>
          <w:tab w:val="left" w:pos="270"/>
        </w:tabs>
        <w:jc w:val="left"/>
      </w:pPr>
    </w:p>
    <w:p w:rsidR="008B3706" w:rsidRDefault="007B216A"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r>
        <w:t xml:space="preserve">Accelerated growth in certain areas of the system is proving to be an interesting challenge as well.  Using projected </w:t>
      </w:r>
      <w:r w:rsidR="007A2FCD">
        <w:t xml:space="preserve">2019 </w:t>
      </w:r>
      <w:r>
        <w:t xml:space="preserve">heavy </w:t>
      </w:r>
      <w:proofErr w:type="gramStart"/>
      <w:r>
        <w:t>Summer</w:t>
      </w:r>
      <w:proofErr w:type="gramEnd"/>
      <w:r>
        <w:t xml:space="preserve"> and Winter load conditions, the </w:t>
      </w:r>
      <w:r w:rsidR="008B1576">
        <w:t xml:space="preserve">projections for the Billings and Bozeman areas </w:t>
      </w:r>
      <w:r w:rsidR="007A2FCD">
        <w:t>were grown to</w:t>
      </w:r>
      <w:r w:rsidR="008B1576">
        <w:t xml:space="preserve"> forecasted 2029 levels. This has provided for interesting scenarios to be analyzed.  </w:t>
      </w:r>
      <w:r w:rsidR="00AC12D0">
        <w:t>The</w:t>
      </w:r>
      <w:r w:rsidR="008B1576">
        <w:t xml:space="preserve"> rapid growth of the entire Bozeman area </w:t>
      </w:r>
      <w:r w:rsidR="008B3706">
        <w:t xml:space="preserve">lends to strongly considering the acceleration of the Belgrade substation construction. The Billings considerations and concerns have been discussed in detail previously and there </w:t>
      </w:r>
      <w:r w:rsidR="00AC12D0">
        <w:t>were</w:t>
      </w:r>
      <w:r w:rsidR="008B3706">
        <w:t xml:space="preserve"> little added beyond the prepared information. </w:t>
      </w:r>
    </w:p>
    <w:p w:rsidR="008B3706" w:rsidRDefault="008B3706"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p>
    <w:p w:rsidR="004444C1" w:rsidRDefault="008B3706"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i/>
        </w:rPr>
      </w:pPr>
      <w:r w:rsidRPr="008B3706">
        <w:rPr>
          <w:i/>
        </w:rPr>
        <w:t xml:space="preserve">Question: </w:t>
      </w:r>
      <w:r>
        <w:rPr>
          <w:i/>
        </w:rPr>
        <w:t xml:space="preserve">With the loss of </w:t>
      </w:r>
      <w:proofErr w:type="spellStart"/>
      <w:r>
        <w:rPr>
          <w:i/>
        </w:rPr>
        <w:t>Corette</w:t>
      </w:r>
      <w:proofErr w:type="spellEnd"/>
      <w:r>
        <w:rPr>
          <w:i/>
        </w:rPr>
        <w:t>, has consideration been given if the Billings Generation plant (BGI) were also lost</w:t>
      </w:r>
      <w:r w:rsidR="00530050">
        <w:rPr>
          <w:i/>
        </w:rPr>
        <w:t>?</w:t>
      </w:r>
    </w:p>
    <w:p w:rsidR="00530050" w:rsidRDefault="00530050"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i/>
        </w:rPr>
      </w:pPr>
    </w:p>
    <w:p w:rsidR="008B1576" w:rsidRDefault="00530050"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r w:rsidRPr="00530050">
        <w:t>Answer:</w:t>
      </w:r>
      <w:r>
        <w:t xml:space="preserve">  </w:t>
      </w:r>
      <w:r w:rsidR="007A2FCD">
        <w:t>We do consider loss of all system elements in our planning studies: lines, transformers, generators.</w:t>
      </w:r>
      <w:r>
        <w:t xml:space="preserve">   Don added that </w:t>
      </w:r>
      <w:r w:rsidR="007A2FCD">
        <w:t>we would likely need</w:t>
      </w:r>
      <w:r>
        <w:t xml:space="preserve"> another 230kV source for Billings. </w:t>
      </w:r>
    </w:p>
    <w:p w:rsidR="00331274" w:rsidRDefault="00331274"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p>
    <w:p w:rsidR="00331274" w:rsidRDefault="00331274"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i/>
        </w:rPr>
      </w:pPr>
      <w:r w:rsidRPr="00331274">
        <w:rPr>
          <w:i/>
        </w:rPr>
        <w:t>Question:</w:t>
      </w:r>
      <w:r w:rsidR="001C2953">
        <w:rPr>
          <w:i/>
        </w:rPr>
        <w:t xml:space="preserve"> </w:t>
      </w:r>
      <w:r>
        <w:rPr>
          <w:i/>
        </w:rPr>
        <w:t>Has consideration been given for TPL</w:t>
      </w:r>
      <w:r w:rsidR="00C52239">
        <w:rPr>
          <w:i/>
        </w:rPr>
        <w:t>-007e</w:t>
      </w:r>
      <w:r>
        <w:rPr>
          <w:i/>
        </w:rPr>
        <w:t xml:space="preserve">vents? </w:t>
      </w:r>
    </w:p>
    <w:p w:rsidR="00331274" w:rsidRDefault="00331274"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rPr>
          <w:i/>
        </w:rPr>
      </w:pPr>
    </w:p>
    <w:p w:rsidR="00530050" w:rsidRDefault="00331274"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r w:rsidRPr="00331274">
        <w:t>Answer:</w:t>
      </w:r>
      <w:r>
        <w:t xml:space="preserve">  </w:t>
      </w:r>
      <w:r w:rsidR="00C52239">
        <w:t>Regarding solar flares and ground induced currents, t</w:t>
      </w:r>
      <w:r>
        <w:t>here has been considerable discussion on this matter and guidelines have been written for what could be anticipated and possible steps to take</w:t>
      </w:r>
      <w:r w:rsidR="00EF0A25">
        <w:t xml:space="preserve"> regarding </w:t>
      </w:r>
      <w:r w:rsidR="00C52239">
        <w:t>electro</w:t>
      </w:r>
      <w:r w:rsidR="00EF0A25">
        <w:t>magnetic exposures</w:t>
      </w:r>
      <w:r w:rsidR="00E1611C">
        <w:t>.  Most area utilities including NWE are</w:t>
      </w:r>
      <w:r w:rsidR="00C52239">
        <w:t xml:space="preserve"> standing by to see if WECC will conduct regional studies on this like they do for under frequency load shed.</w:t>
      </w:r>
    </w:p>
    <w:p w:rsidR="00607BF6" w:rsidRDefault="00607BF6"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p>
    <w:p w:rsidR="00530050" w:rsidRPr="00607BF6" w:rsidRDefault="00530050"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r w:rsidRPr="00607BF6">
        <w:rPr>
          <w:u w:val="single"/>
        </w:rPr>
        <w:t>Review VAR Margin Study</w:t>
      </w:r>
    </w:p>
    <w:p w:rsidR="00530050" w:rsidRDefault="00530050"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r>
        <w:t xml:space="preserve">Don noted </w:t>
      </w:r>
      <w:r w:rsidR="00C52239">
        <w:t>that a consultant was working on this for us, but study work was not yet complete</w:t>
      </w:r>
      <w:r>
        <w:t xml:space="preserve">.  As a result, the </w:t>
      </w:r>
      <w:r w:rsidR="00C52239">
        <w:t>findings</w:t>
      </w:r>
      <w:r>
        <w:t xml:space="preserve"> will be included in the final version of the “the Book”.   </w:t>
      </w:r>
      <w:bookmarkStart w:id="0" w:name="_GoBack"/>
      <w:bookmarkEnd w:id="0"/>
    </w:p>
    <w:p w:rsidR="00530050" w:rsidRDefault="00530050" w:rsidP="007B216A">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p>
    <w:p w:rsidR="004444C1" w:rsidRPr="000F11C2" w:rsidRDefault="004444C1" w:rsidP="004444C1">
      <w:pPr>
        <w:widowControl/>
        <w:numPr>
          <w:ilvl w:val="12"/>
          <w:numId w:val="0"/>
        </w:numPr>
        <w:tabs>
          <w:tab w:val="clear" w:pos="720"/>
          <w:tab w:val="left" w:pos="270"/>
        </w:tabs>
        <w:jc w:val="left"/>
        <w:rPr>
          <w:color w:val="FF0000"/>
        </w:rPr>
      </w:pPr>
      <w:r>
        <w:rPr>
          <w:b/>
          <w:bCs/>
          <w:sz w:val="28"/>
          <w:szCs w:val="28"/>
        </w:rPr>
        <w:t>Ac</w:t>
      </w:r>
      <w:r w:rsidRPr="003A5C36">
        <w:rPr>
          <w:b/>
          <w:bCs/>
          <w:sz w:val="28"/>
          <w:szCs w:val="28"/>
        </w:rPr>
        <w:t>tion Item List Review</w:t>
      </w:r>
      <w:r w:rsidR="00E81C03">
        <w:rPr>
          <w:b/>
          <w:bCs/>
          <w:sz w:val="28"/>
          <w:szCs w:val="28"/>
        </w:rPr>
        <w:t>-currently none</w:t>
      </w:r>
    </w:p>
    <w:p w:rsidR="004444C1" w:rsidRPr="00756048" w:rsidRDefault="004444C1" w:rsidP="004444C1">
      <w:pPr>
        <w:widowControl/>
        <w:numPr>
          <w:ilvl w:val="12"/>
          <w:numId w:val="0"/>
        </w:numPr>
        <w:tabs>
          <w:tab w:val="clear" w:pos="720"/>
          <w:tab w:val="left" w:pos="270"/>
        </w:tabs>
        <w:jc w:val="left"/>
        <w:rPr>
          <w:sz w:val="22"/>
          <w:szCs w:val="22"/>
        </w:rPr>
      </w:pPr>
    </w:p>
    <w:p w:rsidR="004444C1" w:rsidRDefault="004444C1" w:rsidP="004444C1">
      <w:pPr>
        <w:widowControl/>
        <w:numPr>
          <w:ilvl w:val="12"/>
          <w:numId w:val="0"/>
        </w:numPr>
        <w:tabs>
          <w:tab w:val="clear" w:pos="720"/>
          <w:tab w:val="left" w:pos="270"/>
        </w:tabs>
        <w:jc w:val="left"/>
        <w:rPr>
          <w:b/>
          <w:sz w:val="28"/>
          <w:szCs w:val="28"/>
        </w:rPr>
      </w:pPr>
      <w:r>
        <w:rPr>
          <w:b/>
          <w:bCs/>
          <w:sz w:val="28"/>
          <w:szCs w:val="28"/>
        </w:rPr>
        <w:t>Upcoming Meeting</w:t>
      </w:r>
      <w:r w:rsidRPr="00102068">
        <w:rPr>
          <w:b/>
          <w:sz w:val="28"/>
          <w:szCs w:val="28"/>
        </w:rPr>
        <w:t>s</w:t>
      </w:r>
    </w:p>
    <w:p w:rsidR="004444C1" w:rsidRDefault="00737D4D" w:rsidP="004444C1">
      <w:pPr>
        <w:widowControl/>
        <w:numPr>
          <w:ilvl w:val="12"/>
          <w:numId w:val="0"/>
        </w:numPr>
        <w:tabs>
          <w:tab w:val="clear" w:pos="720"/>
          <w:tab w:val="left" w:pos="270"/>
        </w:tabs>
        <w:jc w:val="left"/>
      </w:pPr>
      <w:r>
        <w:t>Posted Public Meeting dates, and the proposed date for the</w:t>
      </w:r>
      <w:r w:rsidR="00E40F75">
        <w:t xml:space="preserve"> remaining </w:t>
      </w:r>
      <w:r w:rsidR="004444C1">
        <w:t xml:space="preserve">TRANSAC </w:t>
      </w:r>
      <w:r>
        <w:t xml:space="preserve">group </w:t>
      </w:r>
      <w:r w:rsidR="004444C1">
        <w:t>meeting</w:t>
      </w:r>
      <w:r w:rsidR="00E40F75">
        <w:t xml:space="preserve"> in 2015</w:t>
      </w:r>
      <w:r>
        <w:t xml:space="preserve"> </w:t>
      </w:r>
      <w:r w:rsidR="004444C1">
        <w:t>are as follows:</w:t>
      </w:r>
    </w:p>
    <w:p w:rsidR="00737D4D" w:rsidRDefault="00737D4D" w:rsidP="00737D4D">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jc w:val="left"/>
      </w:pPr>
    </w:p>
    <w:p w:rsidR="004444C1" w:rsidRDefault="004444C1" w:rsidP="004444C1">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Thursday, October 8, 2015</w:t>
      </w:r>
      <w:r w:rsidR="00737D4D">
        <w:t>, 7:00PM</w:t>
      </w:r>
      <w:r>
        <w:t xml:space="preserve">- Public Meeting in Billings </w:t>
      </w:r>
    </w:p>
    <w:p w:rsidR="004444C1" w:rsidRDefault="004444C1" w:rsidP="004444C1">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Wednesday, October 14, 2015</w:t>
      </w:r>
      <w:r w:rsidR="00737D4D">
        <w:t>, 7:00PM</w:t>
      </w:r>
      <w:r>
        <w:t xml:space="preserve">- Public Meeting in Missoula </w:t>
      </w:r>
    </w:p>
    <w:p w:rsidR="004444C1" w:rsidRDefault="004444C1" w:rsidP="004444C1">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rPr>
          <w:sz w:val="22"/>
          <w:szCs w:val="22"/>
        </w:rPr>
      </w:pPr>
      <w:r>
        <w:t>Wednesday, December 16, 2015</w:t>
      </w:r>
      <w:r w:rsidR="00737D4D">
        <w:t>, 9:30AM</w:t>
      </w:r>
      <w:r>
        <w:t xml:space="preserve"> – (Quarter #8) Reporting and Final Document</w:t>
      </w:r>
    </w:p>
    <w:p w:rsidR="004444C1" w:rsidRDefault="004444C1" w:rsidP="004444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7457A2" w:rsidRDefault="007457A2" w:rsidP="007457A2">
      <w:pPr>
        <w:widowControl/>
        <w:numPr>
          <w:ilvl w:val="12"/>
          <w:numId w:val="0"/>
        </w:numPr>
        <w:tabs>
          <w:tab w:val="clear" w:pos="720"/>
          <w:tab w:val="left" w:pos="270"/>
        </w:tabs>
        <w:jc w:val="left"/>
      </w:pPr>
      <w:r>
        <w:t xml:space="preserve">Dale thanked everyone for their participation and asked if anyone had anything further to bring before the group.  Hearing nothing, he declared the meeting adjourned.   </w:t>
      </w:r>
    </w:p>
    <w:p w:rsidR="007457A2" w:rsidRDefault="007457A2" w:rsidP="007457A2">
      <w:pPr>
        <w:widowControl/>
        <w:numPr>
          <w:ilvl w:val="12"/>
          <w:numId w:val="0"/>
        </w:numPr>
        <w:tabs>
          <w:tab w:val="clear" w:pos="720"/>
          <w:tab w:val="left" w:pos="270"/>
        </w:tabs>
        <w:jc w:val="left"/>
      </w:pPr>
    </w:p>
    <w:p w:rsidR="004444C1" w:rsidRDefault="004444C1" w:rsidP="004444C1">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4444C1" w:rsidRDefault="004444C1" w:rsidP="004444C1">
      <w:r>
        <w:t xml:space="preserve">Committee members provide advice to NWE as individual professionals; the advice they provide does not bind the agencies or organizations they serve. </w:t>
      </w:r>
    </w:p>
    <w:p w:rsidR="004444C1" w:rsidRDefault="004444C1" w:rsidP="004444C1"/>
    <w:p w:rsidR="00DE0690" w:rsidRDefault="00DE0690"/>
    <w:sectPr w:rsidR="00DE0690" w:rsidSect="00E216C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DA" w:rsidRDefault="00334FDA" w:rsidP="00682393">
      <w:r>
        <w:separator/>
      </w:r>
    </w:p>
  </w:endnote>
  <w:endnote w:type="continuationSeparator" w:id="0">
    <w:p w:rsidR="00334FDA" w:rsidRDefault="00334FDA" w:rsidP="0068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3" distB="4294967293" distL="114297" distR="114297" simplePos="0" relativeHeight="251646976" behindDoc="0" locked="0" layoutInCell="0" allowOverlap="1">
              <wp:simplePos x="0" y="0"/>
              <wp:positionH relativeFrom="margin">
                <wp:posOffset>-1</wp:posOffset>
              </wp:positionH>
              <wp:positionV relativeFrom="paragraph">
                <wp:posOffset>-1</wp:posOffset>
              </wp:positionV>
              <wp:extent cx="0" cy="0"/>
              <wp:effectExtent l="0" t="0" r="0" b="0"/>
              <wp:wrapNone/>
              <wp:docPr id="4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6976;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z/FwIAAC8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ahMs/xcC&#10;AAAv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48000"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LRFQIAACo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" o:allowincell="f" strokecolor="#020000" strokeweight=".96pt">
              <w10:wrap anchorx="margin"/>
            </v:line>
          </w:pict>
        </mc:Fallback>
      </mc:AlternateConten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September 16, 2015 NWE TRANSAC Meeting Summary</w:t>
    </w:r>
    <w:r>
      <w:rPr>
        <w:b/>
        <w:bCs/>
      </w:rPr>
      <w:tab/>
    </w: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3" distB="4294967293" distL="114297" distR="114297" simplePos="0" relativeHeight="251649024" behindDoc="0" locked="0" layoutInCell="0" allowOverlap="1">
              <wp:simplePos x="0" y="0"/>
              <wp:positionH relativeFrom="margin">
                <wp:posOffset>-1</wp:posOffset>
              </wp:positionH>
              <wp:positionV relativeFrom="paragraph">
                <wp:posOffset>-1</wp:posOffset>
              </wp:positionV>
              <wp:extent cx="0" cy="0"/>
              <wp:effectExtent l="0" t="0" r="0" b="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5jFgIAAC8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eiM5j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50048"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q/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" o:allowincell="f" strokecolor="#020000" strokeweight=".96p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3" distB="4294967293" distL="114297" distR="114297" simplePos="0" relativeHeight="251651072" behindDoc="0" locked="0" layoutInCell="0" allowOverlap="1">
              <wp:simplePos x="0" y="0"/>
              <wp:positionH relativeFrom="margin">
                <wp:posOffset>-1</wp:posOffset>
              </wp:positionH>
              <wp:positionV relativeFrom="paragraph">
                <wp:posOffset>-1</wp:posOffset>
              </wp:positionV>
              <wp:extent cx="0" cy="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1072;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gdFgIAAC8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DIpgd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52096"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0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Is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" o:allowincell="f" strokecolor="#020000" strokeweight=".96pt">
              <w10:wrap anchorx="margin"/>
            </v:line>
          </w:pict>
        </mc:Fallback>
      </mc:AlternateConten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3" distB="4294967293" distL="114297" distR="114297" simplePos="0" relativeHeight="251653120" behindDoc="0" locked="0" layoutInCell="0" allowOverlap="1">
              <wp:simplePos x="0" y="0"/>
              <wp:positionH relativeFrom="margin">
                <wp:posOffset>-1</wp:posOffset>
              </wp:positionH>
              <wp:positionV relativeFrom="paragraph">
                <wp:posOffset>-1</wp:posOffset>
              </wp:positionV>
              <wp:extent cx="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e5eoE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54144"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UF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" o:allowincell="f" strokecolor="#020000" strokeweight=".96pt">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3" distB="4294967293" distL="114297" distR="114297" simplePos="0" relativeHeight="251655168" behindDoc="0" locked="0" layoutInCell="0" allowOverlap="1">
              <wp:simplePos x="0" y="0"/>
              <wp:positionH relativeFrom="margin">
                <wp:posOffset>-1</wp:posOffset>
              </wp:positionH>
              <wp:positionV relativeFrom="paragraph">
                <wp:posOffset>-1</wp:posOffset>
              </wp:positionV>
              <wp:extent cx="0" cy="0"/>
              <wp:effectExtent l="0" t="0" r="0" b="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DFQIAAC8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L49ZgM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56192"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" o:allowincell="f" strokecolor="#020000" strokeweight=".96pt">
              <w10:wrap anchorx="margin"/>
            </v:line>
          </w:pict>
        </mc:Fallback>
      </mc:AlternateConten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3" distB="4294967293" distL="114297" distR="114297" simplePos="0" relativeHeight="251657216" behindDoc="0" locked="0" layoutInCell="0" allowOverlap="1">
              <wp:simplePos x="0" y="0"/>
              <wp:positionH relativeFrom="margin">
                <wp:posOffset>-1</wp:posOffset>
              </wp:positionH>
              <wp:positionV relativeFrom="paragraph">
                <wp:posOffset>-1</wp:posOffset>
              </wp:positionV>
              <wp:extent cx="0" cy="0"/>
              <wp:effectExtent l="0" t="0" r="0" b="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D8FgIAADA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P7zD8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58240"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FFlIdg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3" distB="4294967293" distL="114297" distR="114297" simplePos="0" relativeHeight="251659264" behindDoc="0" locked="0" layoutInCell="0" allowOverlap="1">
              <wp:simplePos x="0" y="0"/>
              <wp:positionH relativeFrom="margin">
                <wp:posOffset>-1</wp:posOffset>
              </wp:positionH>
              <wp:positionV relativeFrom="paragraph">
                <wp:posOffset>-1</wp:posOffset>
              </wp:positionV>
              <wp:extent cx="0" cy="0"/>
              <wp:effectExtent l="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SWGAIAADA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DXhJJYY&#10;AgAAMA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60288"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2aFgIAACs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F5Y2a&#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3" distB="4294967293" distL="114297" distR="114297" simplePos="0" relativeHeight="251661312" behindDoc="0" locked="0" layoutInCell="0" allowOverlap="1">
              <wp:simplePos x="0" y="0"/>
              <wp:positionH relativeFrom="margin">
                <wp:posOffset>-1</wp:posOffset>
              </wp:positionH>
              <wp:positionV relativeFrom="paragraph">
                <wp:posOffset>-1</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CqFw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HjYAqh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62336"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qFg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OT9wCo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3" distB="4294967293" distL="114297" distR="114297" simplePos="0" relativeHeight="251663360" behindDoc="0" locked="0" layoutInCell="0" allowOverlap="1">
              <wp:simplePos x="0" y="0"/>
              <wp:positionH relativeFrom="margin">
                <wp:posOffset>-1</wp:posOffset>
              </wp:positionH>
              <wp:positionV relativeFrom="paragraph">
                <wp:posOffset>-1</wp:posOffset>
              </wp:positionV>
              <wp:extent cx="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Y09t7h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64384"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RFFgIAACs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7CgRF&#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0717C8" w:rsidRDefault="007E1F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3" distB="4294967293" distL="114297" distR="114297" simplePos="0" relativeHeight="251665408" behindDoc="0" locked="0" layoutInCell="0" allowOverlap="1">
              <wp:simplePos x="0" y="0"/>
              <wp:positionH relativeFrom="margin">
                <wp:posOffset>-1</wp:posOffset>
              </wp:positionH>
              <wp:positionV relativeFrom="paragraph">
                <wp:posOffset>-1</wp:posOffset>
              </wp:positionV>
              <wp:extent cx="0" cy="0"/>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BImEnS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3" distB="4294967293" distL="114300" distR="114300" simplePos="0" relativeHeight="251666432"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pAFgIAACs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NmOekA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rsidP="00E216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DA" w:rsidRDefault="00334FDA" w:rsidP="00682393">
      <w:r>
        <w:separator/>
      </w:r>
    </w:p>
  </w:footnote>
  <w:footnote w:type="continuationSeparator" w:id="0">
    <w:p w:rsidR="00334FDA" w:rsidRDefault="00334FDA" w:rsidP="0068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0717C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abstractNum w:abstractNumId="1">
    <w:nsid w:val="63615A9D"/>
    <w:multiLevelType w:val="hybridMultilevel"/>
    <w:tmpl w:val="B7E690BE"/>
    <w:lvl w:ilvl="0" w:tplc="297272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C1"/>
    <w:rsid w:val="000100B5"/>
    <w:rsid w:val="000717C8"/>
    <w:rsid w:val="000D4D78"/>
    <w:rsid w:val="00125495"/>
    <w:rsid w:val="00131C2D"/>
    <w:rsid w:val="001659A4"/>
    <w:rsid w:val="001C2953"/>
    <w:rsid w:val="001F4F52"/>
    <w:rsid w:val="00202BAE"/>
    <w:rsid w:val="00211339"/>
    <w:rsid w:val="00226B2D"/>
    <w:rsid w:val="002A0A35"/>
    <w:rsid w:val="002B4413"/>
    <w:rsid w:val="00331274"/>
    <w:rsid w:val="00334FDA"/>
    <w:rsid w:val="003E64F9"/>
    <w:rsid w:val="003F0BB1"/>
    <w:rsid w:val="004351E0"/>
    <w:rsid w:val="004444C1"/>
    <w:rsid w:val="00474F42"/>
    <w:rsid w:val="004B7FBD"/>
    <w:rsid w:val="00530050"/>
    <w:rsid w:val="00532A98"/>
    <w:rsid w:val="00564ACB"/>
    <w:rsid w:val="0057559C"/>
    <w:rsid w:val="00577275"/>
    <w:rsid w:val="00585C10"/>
    <w:rsid w:val="00607BF6"/>
    <w:rsid w:val="00624D65"/>
    <w:rsid w:val="00625E2A"/>
    <w:rsid w:val="0065348E"/>
    <w:rsid w:val="00663CE9"/>
    <w:rsid w:val="00682393"/>
    <w:rsid w:val="006B6960"/>
    <w:rsid w:val="006C6F56"/>
    <w:rsid w:val="006E3DC7"/>
    <w:rsid w:val="00700406"/>
    <w:rsid w:val="007256A8"/>
    <w:rsid w:val="00737D4D"/>
    <w:rsid w:val="007457A2"/>
    <w:rsid w:val="007863F4"/>
    <w:rsid w:val="007A2FCD"/>
    <w:rsid w:val="007B216A"/>
    <w:rsid w:val="007B58A9"/>
    <w:rsid w:val="007E1FC9"/>
    <w:rsid w:val="00813E80"/>
    <w:rsid w:val="00843EF1"/>
    <w:rsid w:val="00896FA8"/>
    <w:rsid w:val="008B080B"/>
    <w:rsid w:val="008B1576"/>
    <w:rsid w:val="008B3706"/>
    <w:rsid w:val="00947518"/>
    <w:rsid w:val="009517B4"/>
    <w:rsid w:val="00956FA3"/>
    <w:rsid w:val="00972385"/>
    <w:rsid w:val="00986345"/>
    <w:rsid w:val="00990286"/>
    <w:rsid w:val="00A17074"/>
    <w:rsid w:val="00AC12D0"/>
    <w:rsid w:val="00B01F42"/>
    <w:rsid w:val="00B10E05"/>
    <w:rsid w:val="00B25CB4"/>
    <w:rsid w:val="00B25F9D"/>
    <w:rsid w:val="00B5220D"/>
    <w:rsid w:val="00BA2D18"/>
    <w:rsid w:val="00BF6A53"/>
    <w:rsid w:val="00C52239"/>
    <w:rsid w:val="00C6118D"/>
    <w:rsid w:val="00C82CB2"/>
    <w:rsid w:val="00CD67BE"/>
    <w:rsid w:val="00CE20F4"/>
    <w:rsid w:val="00D52A09"/>
    <w:rsid w:val="00D81E44"/>
    <w:rsid w:val="00DE0690"/>
    <w:rsid w:val="00E0182F"/>
    <w:rsid w:val="00E0488B"/>
    <w:rsid w:val="00E07CE1"/>
    <w:rsid w:val="00E1611C"/>
    <w:rsid w:val="00E16768"/>
    <w:rsid w:val="00E216C0"/>
    <w:rsid w:val="00E40F75"/>
    <w:rsid w:val="00E81C03"/>
    <w:rsid w:val="00E9785A"/>
    <w:rsid w:val="00EA314F"/>
    <w:rsid w:val="00EC3C8F"/>
    <w:rsid w:val="00EE54FB"/>
    <w:rsid w:val="00EF0A25"/>
    <w:rsid w:val="00EF12D7"/>
    <w:rsid w:val="00EF333A"/>
    <w:rsid w:val="00F40B51"/>
    <w:rsid w:val="00F473CA"/>
    <w:rsid w:val="00F474A4"/>
    <w:rsid w:val="00F61EBD"/>
    <w:rsid w:val="00F82916"/>
    <w:rsid w:val="00FD1EB1"/>
    <w:rsid w:val="00FD285C"/>
    <w:rsid w:val="00FD40AF"/>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44C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4444C1"/>
    <w:rPr>
      <w:color w:val="0000FF"/>
      <w:u w:val="single"/>
    </w:rPr>
  </w:style>
  <w:style w:type="paragraph" w:styleId="ListParagraph">
    <w:name w:val="List Paragraph"/>
    <w:basedOn w:val="Normal"/>
    <w:uiPriority w:val="34"/>
    <w:qFormat/>
    <w:rsid w:val="004444C1"/>
    <w:pPr>
      <w:ind w:left="720"/>
      <w:contextualSpacing/>
    </w:pPr>
  </w:style>
  <w:style w:type="character" w:styleId="FollowedHyperlink">
    <w:name w:val="FollowedHyperlink"/>
    <w:basedOn w:val="DefaultParagraphFont"/>
    <w:uiPriority w:val="99"/>
    <w:semiHidden/>
    <w:unhideWhenUsed/>
    <w:rsid w:val="00EE54FB"/>
    <w:rPr>
      <w:color w:val="800080" w:themeColor="followedHyperlink"/>
      <w:u w:val="single"/>
    </w:rPr>
  </w:style>
  <w:style w:type="paragraph" w:styleId="BalloonText">
    <w:name w:val="Balloon Text"/>
    <w:basedOn w:val="Normal"/>
    <w:link w:val="BalloonTextChar"/>
    <w:uiPriority w:val="99"/>
    <w:semiHidden/>
    <w:unhideWhenUsed/>
    <w:rsid w:val="00663CE9"/>
    <w:rPr>
      <w:rFonts w:ascii="Tahoma" w:hAnsi="Tahoma" w:cs="Tahoma"/>
      <w:sz w:val="16"/>
      <w:szCs w:val="16"/>
    </w:rPr>
  </w:style>
  <w:style w:type="character" w:customStyle="1" w:styleId="BalloonTextChar">
    <w:name w:val="Balloon Text Char"/>
    <w:basedOn w:val="DefaultParagraphFont"/>
    <w:link w:val="BalloonText"/>
    <w:uiPriority w:val="99"/>
    <w:semiHidden/>
    <w:rsid w:val="00663CE9"/>
    <w:rPr>
      <w:rFonts w:ascii="Tahoma" w:eastAsia="Times New Roman" w:hAnsi="Tahoma" w:cs="Tahoma"/>
      <w:sz w:val="16"/>
      <w:szCs w:val="16"/>
    </w:rPr>
  </w:style>
  <w:style w:type="paragraph" w:styleId="Header">
    <w:name w:val="header"/>
    <w:basedOn w:val="Normal"/>
    <w:link w:val="HeaderChar"/>
    <w:uiPriority w:val="99"/>
    <w:semiHidden/>
    <w:unhideWhenUsed/>
    <w:rsid w:val="00226B2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semiHidden/>
    <w:rsid w:val="00226B2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26B2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semiHidden/>
    <w:rsid w:val="00226B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44C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4444C1"/>
    <w:rPr>
      <w:color w:val="0000FF"/>
      <w:u w:val="single"/>
    </w:rPr>
  </w:style>
  <w:style w:type="paragraph" w:styleId="ListParagraph">
    <w:name w:val="List Paragraph"/>
    <w:basedOn w:val="Normal"/>
    <w:uiPriority w:val="34"/>
    <w:qFormat/>
    <w:rsid w:val="004444C1"/>
    <w:pPr>
      <w:ind w:left="720"/>
      <w:contextualSpacing/>
    </w:pPr>
  </w:style>
  <w:style w:type="character" w:styleId="FollowedHyperlink">
    <w:name w:val="FollowedHyperlink"/>
    <w:basedOn w:val="DefaultParagraphFont"/>
    <w:uiPriority w:val="99"/>
    <w:semiHidden/>
    <w:unhideWhenUsed/>
    <w:rsid w:val="00EE54FB"/>
    <w:rPr>
      <w:color w:val="800080" w:themeColor="followedHyperlink"/>
      <w:u w:val="single"/>
    </w:rPr>
  </w:style>
  <w:style w:type="paragraph" w:styleId="BalloonText">
    <w:name w:val="Balloon Text"/>
    <w:basedOn w:val="Normal"/>
    <w:link w:val="BalloonTextChar"/>
    <w:uiPriority w:val="99"/>
    <w:semiHidden/>
    <w:unhideWhenUsed/>
    <w:rsid w:val="00663CE9"/>
    <w:rPr>
      <w:rFonts w:ascii="Tahoma" w:hAnsi="Tahoma" w:cs="Tahoma"/>
      <w:sz w:val="16"/>
      <w:szCs w:val="16"/>
    </w:rPr>
  </w:style>
  <w:style w:type="character" w:customStyle="1" w:styleId="BalloonTextChar">
    <w:name w:val="Balloon Text Char"/>
    <w:basedOn w:val="DefaultParagraphFont"/>
    <w:link w:val="BalloonText"/>
    <w:uiPriority w:val="99"/>
    <w:semiHidden/>
    <w:rsid w:val="00663CE9"/>
    <w:rPr>
      <w:rFonts w:ascii="Tahoma" w:eastAsia="Times New Roman" w:hAnsi="Tahoma" w:cs="Tahoma"/>
      <w:sz w:val="16"/>
      <w:szCs w:val="16"/>
    </w:rPr>
  </w:style>
  <w:style w:type="paragraph" w:styleId="Header">
    <w:name w:val="header"/>
    <w:basedOn w:val="Normal"/>
    <w:link w:val="HeaderChar"/>
    <w:uiPriority w:val="99"/>
    <w:semiHidden/>
    <w:unhideWhenUsed/>
    <w:rsid w:val="00226B2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semiHidden/>
    <w:rsid w:val="00226B2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26B2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semiHidden/>
    <w:rsid w:val="00226B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oasis.oati.com/NWMT/NWMTdocs/03-L&amp;R_Update.doc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oasis.oati.com/NWMT/NWMTdocs/TRANSAC_Meeting_Notes_7-29-15_Final.docx"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asis.oati.com/NWMT/NWMTdocs/02-Action_Items.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asis.oati.com/NWMT/NWMTdocs/06-LAP_Update_09-16-15.ppt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asis.oati.com/NWMT/NWMTdocs/05-TRANSAC-GIA_Queue_Update_9-15.doc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asis.oati.com/NWMT/NWMTdocs/01-Agenda_09-16-15-TRANSAC-Final.doc" TargetMode="External"/><Relationship Id="rId22" Type="http://schemas.openxmlformats.org/officeDocument/2006/relationships/hyperlink" Target="http://www.oasis.oati.com/NWMT/NWMTdocs/04-Compliance_Update.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BBD2-452C-4B97-8254-36594ADF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NorthWestern Energy</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00033420</dc:creator>
  <cp:lastModifiedBy>Lovell, Kelly L</cp:lastModifiedBy>
  <cp:revision>2</cp:revision>
  <cp:lastPrinted>2015-10-09T17:04:00Z</cp:lastPrinted>
  <dcterms:created xsi:type="dcterms:W3CDTF">2015-10-09T22:31:00Z</dcterms:created>
  <dcterms:modified xsi:type="dcterms:W3CDTF">2015-10-09T22:31:00Z</dcterms:modified>
</cp:coreProperties>
</file>