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D6" w:rsidRPr="009D00E2" w:rsidRDefault="00F306D6" w:rsidP="00F306D6">
      <w:pPr>
        <w:keepNext/>
        <w:pageBreakBefore/>
        <w:widowControl w:val="0"/>
        <w:autoSpaceDE w:val="0"/>
        <w:autoSpaceDN w:val="0"/>
        <w:adjustRightInd w:val="0"/>
        <w:spacing w:after="240"/>
        <w:jc w:val="center"/>
        <w:rPr>
          <w:b/>
          <w:bCs/>
          <w:sz w:val="32"/>
          <w:szCs w:val="32"/>
        </w:rPr>
      </w:pPr>
      <w:r w:rsidRPr="009D00E2">
        <w:rPr>
          <w:b/>
          <w:bCs/>
          <w:sz w:val="32"/>
          <w:szCs w:val="32"/>
        </w:rPr>
        <w:t>Schedule 9</w:t>
      </w:r>
      <w:r w:rsidRPr="009D00E2">
        <w:rPr>
          <w:b/>
          <w:bCs/>
          <w:sz w:val="32"/>
          <w:szCs w:val="32"/>
        </w:rPr>
        <w:br/>
        <w:t>Generator Imbalance Service</w:t>
      </w:r>
    </w:p>
    <w:p w:rsidR="0097437F" w:rsidRPr="009D00E2" w:rsidRDefault="00F306D6" w:rsidP="00633326">
      <w:pPr>
        <w:widowControl w:val="0"/>
        <w:spacing w:line="360" w:lineRule="auto"/>
        <w:ind w:firstLine="720"/>
      </w:pPr>
      <w:r w:rsidRPr="009D00E2">
        <w:t>Generator Imbalance Service is provided when a difference occurs between the output of a generator</w:t>
      </w:r>
      <w:bookmarkStart w:id="0" w:name="_DV_C1"/>
      <w:r w:rsidR="00197222" w:rsidRPr="009D00E2">
        <w:rPr>
          <w:rStyle w:val="DeltaViewInsertion"/>
          <w:color w:val="auto"/>
          <w:u w:val="none"/>
        </w:rPr>
        <w:t>, that is not a NV Energy EIM Participating Resource,</w:t>
      </w:r>
      <w:bookmarkEnd w:id="0"/>
      <w:r w:rsidRPr="009D00E2">
        <w:t xml:space="preserve"> located in the Transmission Provider’s Control Area and </w:t>
      </w:r>
      <w:bookmarkStart w:id="1" w:name="_DV_C3"/>
      <w:r w:rsidR="00197222" w:rsidRPr="009D00E2">
        <w:rPr>
          <w:rStyle w:val="DeltaViewInsertion"/>
          <w:color w:val="auto"/>
          <w:u w:val="none"/>
        </w:rPr>
        <w:t>the resource component of the Transmission Customer Base Schedule</w:t>
      </w:r>
      <w:bookmarkEnd w:id="1"/>
      <w:r w:rsidR="00197222" w:rsidRPr="009D00E2" w:rsidDel="00197222">
        <w:t xml:space="preserve"> </w:t>
      </w:r>
      <w:r w:rsidRPr="009D00E2">
        <w:t>from that generator to (1) another Control Area or (2) a load within the</w:t>
      </w:r>
      <w:r w:rsidR="004C6717" w:rsidRPr="009D00E2">
        <w:rPr>
          <w:sz w:val="26"/>
        </w:rPr>
        <w:t xml:space="preserve"> </w:t>
      </w:r>
      <w:r w:rsidRPr="009D00E2">
        <w:t xml:space="preserve">Transmission Provider’s Control Area over a single hour.  The Transmission Provider must offer this service, to the extent it is physically feasible to do so from its resources or from resources available to it, when Transmission Service is used to deliver energy from a generator located within its Control Area.  The Transmission Customer must either purchase this service from the Transmission Provider or make alternative comparable arrangements, which may include use of non-generation resources capable of providing this service, to satisfy its Generator Imbalance Service obligation.  To the extent the Control Area operator performs this service for the Transmission Provider, charges to the Transmission Customer are to reflect only a pass-through of the costs charged to the Transmission Provider by that Control Area Operator.  </w:t>
      </w:r>
      <w:bookmarkStart w:id="2" w:name="_DV_X11"/>
      <w:bookmarkStart w:id="3" w:name="_DV_C5"/>
    </w:p>
    <w:p w:rsidR="00197222" w:rsidRPr="009D00E2" w:rsidRDefault="00197222" w:rsidP="00633326">
      <w:pPr>
        <w:widowControl w:val="0"/>
        <w:spacing w:line="360" w:lineRule="auto"/>
        <w:ind w:firstLine="720"/>
      </w:pPr>
      <w:r w:rsidRPr="009D00E2">
        <w:rPr>
          <w:rStyle w:val="DeltaViewMoveDestination"/>
          <w:color w:val="auto"/>
          <w:u w:val="none"/>
        </w:rPr>
        <w:t xml:space="preserve">The Transmission Provider shall establish charges for </w:t>
      </w:r>
      <w:bookmarkStart w:id="4" w:name="_DV_C6"/>
      <w:bookmarkEnd w:id="2"/>
      <w:bookmarkEnd w:id="3"/>
      <w:r w:rsidRPr="009D00E2">
        <w:rPr>
          <w:rStyle w:val="DeltaViewInsertion"/>
          <w:color w:val="auto"/>
          <w:u w:val="none"/>
        </w:rPr>
        <w:t>Generator Imbalance Service as follows:</w:t>
      </w:r>
      <w:bookmarkEnd w:id="4"/>
    </w:p>
    <w:p w:rsidR="00197222" w:rsidRPr="009D00E2" w:rsidRDefault="00261E0C" w:rsidP="00261E0C">
      <w:pPr>
        <w:widowControl w:val="0"/>
        <w:autoSpaceDE w:val="0"/>
        <w:autoSpaceDN w:val="0"/>
        <w:adjustRightInd w:val="0"/>
        <w:spacing w:line="360" w:lineRule="auto"/>
        <w:ind w:left="720"/>
        <w:rPr>
          <w:rStyle w:val="DeltaViewInsertion"/>
          <w:b/>
          <w:color w:val="auto"/>
          <w:u w:val="none"/>
        </w:rPr>
      </w:pPr>
      <w:bookmarkStart w:id="5" w:name="_DV_C8"/>
      <w:r w:rsidRPr="009D00E2">
        <w:rPr>
          <w:rStyle w:val="DeltaViewInsertion"/>
          <w:color w:val="auto"/>
          <w:u w:val="none"/>
        </w:rPr>
        <w:t>(1)</w:t>
      </w:r>
      <w:r w:rsidRPr="009D00E2">
        <w:rPr>
          <w:rStyle w:val="DeltaViewInsertion"/>
          <w:color w:val="auto"/>
          <w:u w:val="none"/>
        </w:rPr>
        <w:tab/>
      </w:r>
      <w:r w:rsidR="00197222" w:rsidRPr="009D00E2">
        <w:rPr>
          <w:rStyle w:val="DeltaViewInsertion"/>
          <w:color w:val="auto"/>
          <w:u w:val="none"/>
        </w:rPr>
        <w:t xml:space="preserve">A Transmission Customer shall be charged or paid for Generator Imbalance Service measured as the deviation of the Transmission Customer’s metered generation </w:t>
      </w:r>
      <w:r w:rsidR="00FF2DE1" w:rsidRPr="009D00E2">
        <w:rPr>
          <w:rStyle w:val="DeltaViewInsertion"/>
          <w:color w:val="auto"/>
          <w:u w:val="none"/>
        </w:rPr>
        <w:t xml:space="preserve">compared to </w:t>
      </w:r>
      <w:r w:rsidR="00197222" w:rsidRPr="009D00E2">
        <w:rPr>
          <w:rStyle w:val="DeltaViewInsertion"/>
          <w:color w:val="auto"/>
          <w:u w:val="none"/>
        </w:rPr>
        <w:t xml:space="preserve">the resource component of the Transmission Customer Base Schedule </w:t>
      </w:r>
      <w:r w:rsidR="00FF2DE1" w:rsidRPr="009D00E2">
        <w:rPr>
          <w:rStyle w:val="DeltaViewInsertion"/>
          <w:color w:val="auto"/>
          <w:u w:val="none"/>
        </w:rPr>
        <w:t>settled as UIE</w:t>
      </w:r>
      <w:r w:rsidR="00197222" w:rsidRPr="009D00E2">
        <w:rPr>
          <w:rStyle w:val="DeltaViewInsertion"/>
          <w:color w:val="auto"/>
          <w:u w:val="none"/>
        </w:rPr>
        <w:t xml:space="preserve"> for the period of the deviation at the applicable PNode </w:t>
      </w:r>
      <w:r w:rsidR="00FF2DE1" w:rsidRPr="009D00E2">
        <w:rPr>
          <w:rStyle w:val="DeltaViewInsertion"/>
          <w:color w:val="auto"/>
          <w:u w:val="none"/>
        </w:rPr>
        <w:t xml:space="preserve">RTD price </w:t>
      </w:r>
      <w:r w:rsidR="00197222" w:rsidRPr="009D00E2">
        <w:rPr>
          <w:rStyle w:val="DeltaViewInsertion"/>
          <w:color w:val="auto"/>
          <w:u w:val="none"/>
        </w:rPr>
        <w:t xml:space="preserve">where the generator is located, </w:t>
      </w:r>
      <w:r w:rsidR="00FF2DE1" w:rsidRPr="009D00E2">
        <w:rPr>
          <w:rStyle w:val="DeltaViewInsertion"/>
          <w:color w:val="auto"/>
          <w:u w:val="none"/>
        </w:rPr>
        <w:t xml:space="preserve">as determined by the MO under Section 29.11 (b) (3) (B) of the MO Tariff, </w:t>
      </w:r>
      <w:r w:rsidR="00197222" w:rsidRPr="009D00E2">
        <w:rPr>
          <w:rStyle w:val="DeltaViewInsertion"/>
          <w:color w:val="auto"/>
          <w:u w:val="none"/>
        </w:rPr>
        <w:t xml:space="preserve">less the price component for marginal losses.  This provision does not apply to Transmission Customers which have received a Manual Dispatch or which have communicated physical changes in the output </w:t>
      </w:r>
      <w:r w:rsidR="00FF2DE1" w:rsidRPr="009D00E2">
        <w:rPr>
          <w:rStyle w:val="DeltaViewInsertion"/>
          <w:color w:val="auto"/>
          <w:u w:val="none"/>
        </w:rPr>
        <w:t xml:space="preserve">of </w:t>
      </w:r>
      <w:r w:rsidR="00197222" w:rsidRPr="009D00E2">
        <w:rPr>
          <w:rStyle w:val="DeltaViewInsertion"/>
          <w:color w:val="auto"/>
          <w:u w:val="none"/>
        </w:rPr>
        <w:t>resources to the MO.</w:t>
      </w:r>
      <w:bookmarkEnd w:id="5"/>
    </w:p>
    <w:p w:rsidR="00197222" w:rsidRPr="009D00E2" w:rsidRDefault="00197222" w:rsidP="00633326">
      <w:pPr>
        <w:widowControl w:val="0"/>
        <w:spacing w:line="360" w:lineRule="auto"/>
        <w:ind w:firstLine="720"/>
        <w:rPr>
          <w:rStyle w:val="DeltaViewInsertion"/>
          <w:color w:val="auto"/>
          <w:u w:val="none"/>
        </w:rPr>
      </w:pPr>
      <w:bookmarkStart w:id="6" w:name="_DV_C9"/>
      <w:r w:rsidRPr="009D00E2">
        <w:rPr>
          <w:rStyle w:val="DeltaViewInsertion"/>
          <w:color w:val="auto"/>
          <w:u w:val="none"/>
        </w:rPr>
        <w:t xml:space="preserve">The following provisions shall apply to Transmission Customers which have received a Manual Dispatch or which have communicated physical changes in the output </w:t>
      </w:r>
      <w:r w:rsidR="007E3D65" w:rsidRPr="009D00E2">
        <w:rPr>
          <w:rStyle w:val="DeltaViewInsertion"/>
          <w:color w:val="auto"/>
          <w:u w:val="none"/>
        </w:rPr>
        <w:t>of</w:t>
      </w:r>
      <w:r w:rsidRPr="009D00E2">
        <w:rPr>
          <w:rStyle w:val="DeltaViewInsertion"/>
          <w:color w:val="auto"/>
          <w:u w:val="none"/>
        </w:rPr>
        <w:t xml:space="preserve"> resources to the MO: </w:t>
      </w:r>
      <w:bookmarkEnd w:id="6"/>
    </w:p>
    <w:p w:rsidR="00197222" w:rsidRPr="009D00E2" w:rsidRDefault="00197222" w:rsidP="00261E0C">
      <w:pPr>
        <w:widowControl w:val="0"/>
        <w:spacing w:line="360" w:lineRule="auto"/>
        <w:ind w:left="1440" w:hanging="720"/>
        <w:rPr>
          <w:rStyle w:val="DeltaViewInsertion"/>
          <w:color w:val="auto"/>
          <w:u w:val="none"/>
        </w:rPr>
      </w:pPr>
      <w:bookmarkStart w:id="7" w:name="_DV_C10"/>
      <w:r w:rsidRPr="009D00E2">
        <w:rPr>
          <w:rStyle w:val="DeltaViewInsertion"/>
          <w:color w:val="auto"/>
          <w:u w:val="none"/>
        </w:rPr>
        <w:t>(1)</w:t>
      </w:r>
      <w:r w:rsidRPr="009D00E2">
        <w:rPr>
          <w:rStyle w:val="DeltaViewInsertion"/>
          <w:color w:val="auto"/>
          <w:u w:val="none"/>
        </w:rPr>
        <w:tab/>
        <w:t xml:space="preserve">A Transmission Customer shall be charged or paid for Generator Imbalance Service measured as the deviation of the Transmission Customer’s metered generation </w:t>
      </w:r>
      <w:r w:rsidR="005842DC" w:rsidRPr="009D00E2">
        <w:rPr>
          <w:rStyle w:val="DeltaViewInsertion"/>
          <w:color w:val="auto"/>
          <w:u w:val="none"/>
        </w:rPr>
        <w:t>compared to either</w:t>
      </w:r>
      <w:r w:rsidRPr="009D00E2">
        <w:rPr>
          <w:rStyle w:val="DeltaViewInsertion"/>
          <w:color w:val="auto"/>
          <w:u w:val="none"/>
        </w:rPr>
        <w:t xml:space="preserve"> the Manual Dispatch amount or physical changes in </w:t>
      </w:r>
      <w:r w:rsidRPr="009D00E2">
        <w:rPr>
          <w:rStyle w:val="DeltaViewInsertion"/>
          <w:color w:val="auto"/>
          <w:u w:val="none"/>
        </w:rPr>
        <w:lastRenderedPageBreak/>
        <w:t xml:space="preserve">the output </w:t>
      </w:r>
      <w:r w:rsidR="008D44F8" w:rsidRPr="009D00E2">
        <w:rPr>
          <w:rStyle w:val="DeltaViewInsertion"/>
          <w:color w:val="auto"/>
          <w:u w:val="none"/>
        </w:rPr>
        <w:t>of</w:t>
      </w:r>
      <w:r w:rsidRPr="009D00E2">
        <w:rPr>
          <w:rStyle w:val="DeltaViewInsertion"/>
          <w:color w:val="auto"/>
          <w:u w:val="none"/>
        </w:rPr>
        <w:t xml:space="preserve"> resources communicated to the MO prior to the FMM, settled </w:t>
      </w:r>
      <w:r w:rsidR="008D44F8" w:rsidRPr="009D00E2">
        <w:rPr>
          <w:rStyle w:val="DeltaViewInsertion"/>
          <w:color w:val="auto"/>
          <w:u w:val="none"/>
        </w:rPr>
        <w:t>as UIE</w:t>
      </w:r>
      <w:r w:rsidRPr="009D00E2">
        <w:rPr>
          <w:rStyle w:val="DeltaViewInsertion"/>
          <w:color w:val="auto"/>
          <w:u w:val="none"/>
        </w:rPr>
        <w:t xml:space="preserve"> for the period of the deviation at the applicable PNode</w:t>
      </w:r>
      <w:r w:rsidR="008D44F8" w:rsidRPr="009D00E2">
        <w:rPr>
          <w:rStyle w:val="DeltaViewInsertion"/>
          <w:color w:val="auto"/>
          <w:u w:val="none"/>
        </w:rPr>
        <w:t xml:space="preserve"> RTD price where the generator is located, as determined by the MO under Section 29.11 (b) (3) (B) of the MO Tariff</w:t>
      </w:r>
      <w:del w:id="8" w:author="IT" w:date="2014-11-01T14:28:00Z">
        <w:r w:rsidR="008D44F8" w:rsidRPr="009D00E2" w:rsidDel="0013144A">
          <w:rPr>
            <w:rStyle w:val="DeltaViewInsertion"/>
            <w:color w:val="auto"/>
            <w:u w:val="none"/>
          </w:rPr>
          <w:delText>,</w:delText>
        </w:r>
        <w:r w:rsidRPr="009D00E2" w:rsidDel="0013144A">
          <w:rPr>
            <w:rStyle w:val="DeltaViewInsertion"/>
            <w:color w:val="auto"/>
            <w:u w:val="none"/>
          </w:rPr>
          <w:delText xml:space="preserve"> less the price component for marginal losses</w:delText>
        </w:r>
      </w:del>
      <w:r w:rsidRPr="009D00E2">
        <w:rPr>
          <w:rStyle w:val="DeltaViewInsertion"/>
          <w:color w:val="auto"/>
          <w:u w:val="none"/>
        </w:rPr>
        <w:t>; and</w:t>
      </w:r>
      <w:bookmarkEnd w:id="7"/>
    </w:p>
    <w:p w:rsidR="00197222" w:rsidRPr="009D00E2" w:rsidRDefault="00261E0C" w:rsidP="00261E0C">
      <w:pPr>
        <w:widowControl w:val="0"/>
        <w:spacing w:line="360" w:lineRule="auto"/>
        <w:ind w:left="1440" w:hanging="720"/>
        <w:rPr>
          <w:rStyle w:val="DeltaViewInsertion"/>
          <w:color w:val="auto"/>
          <w:u w:val="none"/>
        </w:rPr>
      </w:pPr>
      <w:bookmarkStart w:id="9" w:name="_DV_C14"/>
      <w:r w:rsidRPr="009D00E2">
        <w:rPr>
          <w:rStyle w:val="DeltaViewInsertion"/>
          <w:color w:val="auto"/>
          <w:u w:val="none"/>
        </w:rPr>
        <w:t>(2)</w:t>
      </w:r>
      <w:r w:rsidRPr="009D00E2">
        <w:rPr>
          <w:rStyle w:val="DeltaViewInsertion"/>
          <w:color w:val="auto"/>
          <w:u w:val="none"/>
        </w:rPr>
        <w:tab/>
      </w:r>
      <w:r w:rsidR="00197222" w:rsidRPr="009D00E2">
        <w:rPr>
          <w:rStyle w:val="DeltaViewInsertion"/>
          <w:color w:val="auto"/>
          <w:u w:val="none"/>
        </w:rPr>
        <w:t xml:space="preserve">(a)  A Transmission Customer shall be charged or paid for Generator Imbalance Service measured as the deviation of </w:t>
      </w:r>
      <w:r w:rsidR="00D54995" w:rsidRPr="009D00E2">
        <w:rPr>
          <w:rStyle w:val="DeltaViewInsertion"/>
          <w:color w:val="auto"/>
          <w:u w:val="none"/>
        </w:rPr>
        <w:t>either</w:t>
      </w:r>
      <w:r w:rsidR="00197222" w:rsidRPr="009D00E2">
        <w:rPr>
          <w:rStyle w:val="DeltaViewInsertion"/>
          <w:color w:val="auto"/>
          <w:u w:val="none"/>
        </w:rPr>
        <w:t xml:space="preserve"> the Manual Dispatch amount or physical changes in the output </w:t>
      </w:r>
      <w:r w:rsidR="00D54995" w:rsidRPr="009D00E2">
        <w:rPr>
          <w:rStyle w:val="DeltaViewInsertion"/>
          <w:color w:val="auto"/>
          <w:u w:val="none"/>
        </w:rPr>
        <w:t>of</w:t>
      </w:r>
      <w:r w:rsidR="00197222" w:rsidRPr="009D00E2">
        <w:rPr>
          <w:rStyle w:val="DeltaViewInsertion"/>
          <w:color w:val="auto"/>
          <w:u w:val="none"/>
        </w:rPr>
        <w:t xml:space="preserve"> resources communicated to the MO prior to the FMM, settled at the FMM</w:t>
      </w:r>
      <w:r w:rsidR="00D54995" w:rsidRPr="009D00E2">
        <w:rPr>
          <w:rStyle w:val="DeltaViewInsertion"/>
          <w:color w:val="auto"/>
          <w:u w:val="none"/>
        </w:rPr>
        <w:t>,</w:t>
      </w:r>
      <w:r w:rsidR="00197222" w:rsidRPr="009D00E2">
        <w:rPr>
          <w:rStyle w:val="DeltaViewInsertion"/>
          <w:color w:val="auto"/>
          <w:u w:val="none"/>
        </w:rPr>
        <w:t xml:space="preserve"> </w:t>
      </w:r>
      <w:r w:rsidR="00D54995" w:rsidRPr="009D00E2">
        <w:rPr>
          <w:rStyle w:val="DeltaViewInsertion"/>
          <w:color w:val="auto"/>
          <w:u w:val="none"/>
        </w:rPr>
        <w:t xml:space="preserve">compared to the resource component of the Transmission Customer Base Schedule, settled as IIE </w:t>
      </w:r>
      <w:r w:rsidR="00197222" w:rsidRPr="009D00E2">
        <w:rPr>
          <w:rStyle w:val="DeltaViewInsertion"/>
          <w:color w:val="auto"/>
          <w:u w:val="none"/>
        </w:rPr>
        <w:t xml:space="preserve">for the period of the deviation at the applicable PNode </w:t>
      </w:r>
      <w:r w:rsidR="00D54995" w:rsidRPr="009D00E2">
        <w:rPr>
          <w:rStyle w:val="DeltaViewInsertion"/>
          <w:color w:val="auto"/>
          <w:u w:val="none"/>
        </w:rPr>
        <w:t xml:space="preserve">FMM price </w:t>
      </w:r>
      <w:r w:rsidR="00197222" w:rsidRPr="009D00E2">
        <w:rPr>
          <w:rStyle w:val="DeltaViewInsertion"/>
          <w:color w:val="auto"/>
          <w:u w:val="none"/>
        </w:rPr>
        <w:t xml:space="preserve">where the generator is located, </w:t>
      </w:r>
      <w:r w:rsidR="00D54995" w:rsidRPr="009D00E2">
        <w:rPr>
          <w:rStyle w:val="DeltaViewInsertion"/>
          <w:color w:val="auto"/>
          <w:u w:val="none"/>
        </w:rPr>
        <w:t>as determined by the MO under Section 29.11 (b) (1) (A) (ii) of the MO Tariff</w:t>
      </w:r>
      <w:del w:id="10" w:author="IT" w:date="2014-11-01T14:29:00Z">
        <w:r w:rsidR="00D54995" w:rsidRPr="009D00E2" w:rsidDel="0013144A">
          <w:rPr>
            <w:rStyle w:val="DeltaViewInsertion"/>
            <w:color w:val="auto"/>
            <w:u w:val="none"/>
          </w:rPr>
          <w:delText xml:space="preserve">, </w:delText>
        </w:r>
        <w:r w:rsidR="00197222" w:rsidRPr="009D00E2" w:rsidDel="0013144A">
          <w:rPr>
            <w:rStyle w:val="DeltaViewInsertion"/>
            <w:color w:val="auto"/>
            <w:u w:val="none"/>
          </w:rPr>
          <w:delText>less the price component for marginal losses</w:delText>
        </w:r>
      </w:del>
      <w:r w:rsidR="00197222" w:rsidRPr="009D00E2">
        <w:rPr>
          <w:rStyle w:val="DeltaViewInsertion"/>
          <w:color w:val="auto"/>
          <w:u w:val="none"/>
        </w:rPr>
        <w:t>; or</w:t>
      </w:r>
      <w:bookmarkEnd w:id="9"/>
    </w:p>
    <w:p w:rsidR="00197222" w:rsidRPr="009D00E2" w:rsidRDefault="00197222" w:rsidP="00261E0C">
      <w:pPr>
        <w:widowControl w:val="0"/>
        <w:spacing w:line="360" w:lineRule="auto"/>
        <w:ind w:left="1440"/>
        <w:rPr>
          <w:rStyle w:val="DeltaViewInsertion"/>
          <w:color w:val="auto"/>
          <w:u w:val="none"/>
        </w:rPr>
      </w:pPr>
      <w:bookmarkStart w:id="11" w:name="_DV_C16"/>
      <w:r w:rsidRPr="009D00E2">
        <w:rPr>
          <w:rStyle w:val="DeltaViewInsertion"/>
          <w:color w:val="auto"/>
          <w:u w:val="none"/>
        </w:rPr>
        <w:t>(b)  A Transmission Customer shall be charged or paid for Generator Imbalance Service measured as the deviation of</w:t>
      </w:r>
      <w:r w:rsidR="003B4F19" w:rsidRPr="009D00E2">
        <w:rPr>
          <w:rStyle w:val="DeltaViewInsertion"/>
          <w:color w:val="auto"/>
          <w:u w:val="none"/>
        </w:rPr>
        <w:t xml:space="preserve"> either the Manual Dispatch amount or physical changes in the output of resources communicated to the MO subsequent to the FMM, compared to</w:t>
      </w:r>
      <w:r w:rsidRPr="009D00E2">
        <w:rPr>
          <w:rStyle w:val="DeltaViewInsertion"/>
          <w:color w:val="auto"/>
          <w:u w:val="none"/>
        </w:rPr>
        <w:t xml:space="preserve"> the resource component of the Transmission Customer Base Schedule </w:t>
      </w:r>
      <w:r w:rsidR="003B4F19" w:rsidRPr="009D00E2">
        <w:rPr>
          <w:rStyle w:val="DeltaViewInsertion"/>
          <w:color w:val="auto"/>
          <w:u w:val="none"/>
        </w:rPr>
        <w:t xml:space="preserve">as IIE </w:t>
      </w:r>
      <w:r w:rsidRPr="009D00E2">
        <w:rPr>
          <w:rStyle w:val="DeltaViewInsertion"/>
          <w:color w:val="auto"/>
          <w:u w:val="none"/>
        </w:rPr>
        <w:t>for the period of the deviation at the applicable PNode</w:t>
      </w:r>
      <w:r w:rsidR="003B4F19" w:rsidRPr="009D00E2">
        <w:rPr>
          <w:rStyle w:val="DeltaViewInsertion"/>
          <w:color w:val="auto"/>
          <w:u w:val="none"/>
        </w:rPr>
        <w:t xml:space="preserve"> RTD price</w:t>
      </w:r>
      <w:r w:rsidRPr="009D00E2">
        <w:rPr>
          <w:rStyle w:val="DeltaViewInsertion"/>
          <w:color w:val="auto"/>
          <w:u w:val="none"/>
        </w:rPr>
        <w:t xml:space="preserve"> where the generator is located, </w:t>
      </w:r>
      <w:r w:rsidR="003B4F19" w:rsidRPr="009D00E2">
        <w:rPr>
          <w:rStyle w:val="DeltaViewInsertion"/>
          <w:color w:val="auto"/>
          <w:u w:val="none"/>
        </w:rPr>
        <w:t>as determined by the MO under Section 29.11 (b) (2) (A) (ii) of the MO Tariff</w:t>
      </w:r>
      <w:del w:id="12" w:author="IT" w:date="2014-11-01T14:29:00Z">
        <w:r w:rsidR="003B4F19" w:rsidRPr="009D00E2" w:rsidDel="0013144A">
          <w:rPr>
            <w:rStyle w:val="DeltaViewInsertion"/>
            <w:color w:val="auto"/>
            <w:u w:val="none"/>
          </w:rPr>
          <w:delText xml:space="preserve">, </w:delText>
        </w:r>
        <w:r w:rsidRPr="009D00E2" w:rsidDel="0013144A">
          <w:rPr>
            <w:rStyle w:val="DeltaViewInsertion"/>
            <w:color w:val="auto"/>
            <w:u w:val="none"/>
          </w:rPr>
          <w:delText>less the price component for marginal losses</w:delText>
        </w:r>
      </w:del>
      <w:r w:rsidRPr="009D00E2">
        <w:rPr>
          <w:rStyle w:val="DeltaViewInsertion"/>
          <w:color w:val="auto"/>
          <w:u w:val="none"/>
        </w:rPr>
        <w:t>.  T</w:t>
      </w:r>
      <w:bookmarkStart w:id="13" w:name="_GoBack"/>
      <w:bookmarkEnd w:id="13"/>
      <w:r w:rsidRPr="009D00E2">
        <w:rPr>
          <w:rStyle w:val="DeltaViewInsertion"/>
          <w:color w:val="auto"/>
          <w:u w:val="none"/>
        </w:rPr>
        <w:t>his provision only applies to Transmission Customers which have received a Manual Dispatch.</w:t>
      </w:r>
      <w:bookmarkEnd w:id="11"/>
    </w:p>
    <w:p w:rsidR="00197222" w:rsidRPr="009D00E2" w:rsidDel="0013144A" w:rsidRDefault="00197222" w:rsidP="00633326">
      <w:pPr>
        <w:widowControl w:val="0"/>
        <w:spacing w:line="360" w:lineRule="auto"/>
        <w:ind w:firstLine="720"/>
        <w:rPr>
          <w:del w:id="14" w:author="IT" w:date="2014-11-01T14:16:00Z"/>
        </w:rPr>
      </w:pPr>
      <w:bookmarkStart w:id="15" w:name="_DV_C18"/>
      <w:del w:id="16" w:author="IT" w:date="2014-11-01T14:16:00Z">
        <w:r w:rsidRPr="009D00E2" w:rsidDel="0013144A">
          <w:rPr>
            <w:rStyle w:val="DeltaViewInsertion"/>
            <w:color w:val="auto"/>
            <w:u w:val="none"/>
          </w:rPr>
          <w:delText xml:space="preserve">Settlement of Real Power Losses associated with Generator Imbalance Service shall be pursuant to Schedule 10 of this Tariff. </w:delText>
        </w:r>
        <w:bookmarkEnd w:id="15"/>
      </w:del>
    </w:p>
    <w:p w:rsidR="00197222" w:rsidRPr="009D00E2" w:rsidRDefault="00197222" w:rsidP="00633326">
      <w:pPr>
        <w:widowControl w:val="0"/>
        <w:spacing w:line="360" w:lineRule="auto"/>
        <w:ind w:firstLine="720"/>
      </w:pPr>
      <w:r w:rsidRPr="009D00E2">
        <w:t xml:space="preserve">A spreadsheet showing the </w:t>
      </w:r>
      <w:bookmarkStart w:id="17" w:name="_DV_C21"/>
      <w:r w:rsidRPr="009D00E2">
        <w:rPr>
          <w:rStyle w:val="DeltaViewInsertion"/>
          <w:color w:val="auto"/>
          <w:u w:val="none"/>
        </w:rPr>
        <w:t>sub-hourly LMPs</w:t>
      </w:r>
      <w:bookmarkStart w:id="18" w:name="_DV_M7"/>
      <w:bookmarkEnd w:id="17"/>
      <w:bookmarkEnd w:id="18"/>
      <w:r w:rsidRPr="009D00E2">
        <w:t xml:space="preserve"> of the previous month shall be accessible through the </w:t>
      </w:r>
      <w:bookmarkStart w:id="19" w:name="_DV_C23"/>
      <w:r w:rsidRPr="009D00E2">
        <w:rPr>
          <w:rStyle w:val="DeltaViewInsertion"/>
          <w:color w:val="auto"/>
          <w:u w:val="none"/>
        </w:rPr>
        <w:t>MO</w:t>
      </w:r>
      <w:bookmarkStart w:id="20" w:name="_DV_M8"/>
      <w:bookmarkEnd w:id="19"/>
      <w:bookmarkEnd w:id="20"/>
      <w:r w:rsidRPr="009D00E2">
        <w:t>'s OASIS.</w:t>
      </w:r>
    </w:p>
    <w:p w:rsidR="0097437F" w:rsidRPr="009D00E2" w:rsidRDefault="0097437F" w:rsidP="00633326">
      <w:pPr>
        <w:spacing w:line="360" w:lineRule="auto"/>
      </w:pPr>
      <w:bookmarkStart w:id="21" w:name="_DV_M10"/>
      <w:bookmarkEnd w:id="21"/>
    </w:p>
    <w:sectPr w:rsidR="0097437F" w:rsidRPr="009D00E2" w:rsidSect="006333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643" w:rsidRDefault="006B4643" w:rsidP="009A5994">
      <w:r>
        <w:separator/>
      </w:r>
    </w:p>
  </w:endnote>
  <w:endnote w:type="continuationSeparator" w:id="0">
    <w:p w:rsidR="006B4643" w:rsidRDefault="006B4643" w:rsidP="009A5994">
      <w:r>
        <w:continuationSeparator/>
      </w:r>
    </w:p>
  </w:endnote>
  <w:endnote w:type="continuationNotice" w:id="1">
    <w:p w:rsidR="006B4643" w:rsidRDefault="006B464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94" w:rsidRDefault="009A59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94" w:rsidRDefault="009A59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94" w:rsidRDefault="009A5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643" w:rsidRDefault="006B4643" w:rsidP="009A5994">
      <w:r>
        <w:separator/>
      </w:r>
    </w:p>
  </w:footnote>
  <w:footnote w:type="continuationSeparator" w:id="0">
    <w:p w:rsidR="006B4643" w:rsidRDefault="006B4643" w:rsidP="009A5994">
      <w:r>
        <w:continuationSeparator/>
      </w:r>
    </w:p>
  </w:footnote>
  <w:footnote w:type="continuationNotice" w:id="1">
    <w:p w:rsidR="006B4643" w:rsidRDefault="006B464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94" w:rsidRDefault="009A59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94" w:rsidRDefault="009A59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94" w:rsidRDefault="009A59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E26284EE"/>
    <w:lvl w:ilvl="0" w:tplc="32E02890">
      <w:start w:val="1"/>
      <w:numFmt w:val="decimal"/>
      <w:pStyle w:val="levnl1"/>
      <w:lvlText w:val="%1."/>
      <w:lvlJc w:val="left"/>
      <w:pPr>
        <w:tabs>
          <w:tab w:val="num" w:pos="720"/>
        </w:tabs>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lvl w:ilvl="0" w:tplc="32E02890">
        <w:start w:val="1"/>
        <w:numFmt w:val="decimal"/>
        <w:pStyle w:val="levnl1"/>
        <w:lvlText w:val="(%1)"/>
        <w:lvlJc w:val="left"/>
        <w:pPr>
          <w:ind w:left="1080" w:hanging="360"/>
        </w:pPr>
        <w:rPr>
          <w:rFonts w:cs="Times New Roman" w:hint="eastAsia"/>
          <w:b w:val="0"/>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 w:id="1"/>
  </w:footnotePr>
  <w:endnotePr>
    <w:endnote w:id="-1"/>
    <w:endnote w:id="0"/>
    <w:endnote w:id="1"/>
  </w:endnotePr>
  <w:compat/>
  <w:rsids>
    <w:rsidRoot w:val="00F306D6"/>
    <w:rsid w:val="000159A2"/>
    <w:rsid w:val="00023F1B"/>
    <w:rsid w:val="00095098"/>
    <w:rsid w:val="000E07D5"/>
    <w:rsid w:val="0013144A"/>
    <w:rsid w:val="00141D04"/>
    <w:rsid w:val="00197222"/>
    <w:rsid w:val="001A0C28"/>
    <w:rsid w:val="00213682"/>
    <w:rsid w:val="002514DA"/>
    <w:rsid w:val="00261E0C"/>
    <w:rsid w:val="002A730C"/>
    <w:rsid w:val="002F652E"/>
    <w:rsid w:val="00315B06"/>
    <w:rsid w:val="003969EB"/>
    <w:rsid w:val="003B2AAB"/>
    <w:rsid w:val="003B4F19"/>
    <w:rsid w:val="003E22A4"/>
    <w:rsid w:val="00444CFD"/>
    <w:rsid w:val="004566C4"/>
    <w:rsid w:val="00484054"/>
    <w:rsid w:val="00486FD1"/>
    <w:rsid w:val="004C4DBD"/>
    <w:rsid w:val="004C6717"/>
    <w:rsid w:val="004D3EE6"/>
    <w:rsid w:val="004F3DC3"/>
    <w:rsid w:val="0053649B"/>
    <w:rsid w:val="00544082"/>
    <w:rsid w:val="00547815"/>
    <w:rsid w:val="005842DC"/>
    <w:rsid w:val="005E58F1"/>
    <w:rsid w:val="00633326"/>
    <w:rsid w:val="006B4643"/>
    <w:rsid w:val="006D0D83"/>
    <w:rsid w:val="006F1C34"/>
    <w:rsid w:val="007350DD"/>
    <w:rsid w:val="007A66AC"/>
    <w:rsid w:val="007E3D65"/>
    <w:rsid w:val="008109E4"/>
    <w:rsid w:val="00873C11"/>
    <w:rsid w:val="00882C92"/>
    <w:rsid w:val="008D44F8"/>
    <w:rsid w:val="009542B1"/>
    <w:rsid w:val="0097437F"/>
    <w:rsid w:val="009A5994"/>
    <w:rsid w:val="009A6C1B"/>
    <w:rsid w:val="009D00E2"/>
    <w:rsid w:val="00A15EEB"/>
    <w:rsid w:val="00AB7B5F"/>
    <w:rsid w:val="00AD4082"/>
    <w:rsid w:val="00B06A94"/>
    <w:rsid w:val="00B145FB"/>
    <w:rsid w:val="00B46DC1"/>
    <w:rsid w:val="00B5717F"/>
    <w:rsid w:val="00BE1579"/>
    <w:rsid w:val="00BF4163"/>
    <w:rsid w:val="00C05082"/>
    <w:rsid w:val="00CB16B9"/>
    <w:rsid w:val="00CC3BE6"/>
    <w:rsid w:val="00D27AC3"/>
    <w:rsid w:val="00D533F7"/>
    <w:rsid w:val="00D54995"/>
    <w:rsid w:val="00DA4459"/>
    <w:rsid w:val="00DB1CDF"/>
    <w:rsid w:val="00DD4485"/>
    <w:rsid w:val="00DD6231"/>
    <w:rsid w:val="00DE34D3"/>
    <w:rsid w:val="00E86576"/>
    <w:rsid w:val="00EA2F51"/>
    <w:rsid w:val="00EC78FF"/>
    <w:rsid w:val="00EE038E"/>
    <w:rsid w:val="00F30021"/>
    <w:rsid w:val="00F306D6"/>
    <w:rsid w:val="00F310C7"/>
    <w:rsid w:val="00F34AA3"/>
    <w:rsid w:val="00F5410E"/>
    <w:rsid w:val="00F75B11"/>
    <w:rsid w:val="00FA0F79"/>
    <w:rsid w:val="00FA4051"/>
    <w:rsid w:val="00FE7155"/>
    <w:rsid w:val="00FF2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uiPriority w:val="99"/>
    <w:rsid w:val="00197222"/>
    <w:rPr>
      <w:color w:val="0000FF"/>
      <w:u w:val="double"/>
    </w:rPr>
  </w:style>
  <w:style w:type="character" w:customStyle="1" w:styleId="DeltaViewDeletion">
    <w:name w:val="DeltaView Deletion"/>
    <w:uiPriority w:val="99"/>
    <w:rsid w:val="00197222"/>
    <w:rPr>
      <w:strike/>
      <w:color w:val="FF0000"/>
    </w:rPr>
  </w:style>
  <w:style w:type="paragraph" w:styleId="BalloonText">
    <w:name w:val="Balloon Text"/>
    <w:basedOn w:val="Normal"/>
    <w:link w:val="BalloonTextChar"/>
    <w:uiPriority w:val="99"/>
    <w:semiHidden/>
    <w:unhideWhenUsed/>
    <w:rsid w:val="00197222"/>
    <w:rPr>
      <w:rFonts w:ascii="Tahoma" w:hAnsi="Tahoma" w:cs="Tahoma"/>
      <w:sz w:val="16"/>
      <w:szCs w:val="16"/>
    </w:rPr>
  </w:style>
  <w:style w:type="character" w:customStyle="1" w:styleId="BalloonTextChar">
    <w:name w:val="Balloon Text Char"/>
    <w:basedOn w:val="DefaultParagraphFont"/>
    <w:link w:val="BalloonText"/>
    <w:uiPriority w:val="99"/>
    <w:semiHidden/>
    <w:rsid w:val="00197222"/>
    <w:rPr>
      <w:rFonts w:ascii="Tahoma" w:eastAsia="Times New Roman" w:hAnsi="Tahoma" w:cs="Tahoma"/>
      <w:sz w:val="16"/>
      <w:szCs w:val="16"/>
    </w:rPr>
  </w:style>
  <w:style w:type="paragraph" w:customStyle="1" w:styleId="levnl1">
    <w:name w:val="_levnl1"/>
    <w:basedOn w:val="Normal"/>
    <w:uiPriority w:val="99"/>
    <w:rsid w:val="00197222"/>
    <w:pPr>
      <w:numPr>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outlineLvl w:val="0"/>
    </w:pPr>
    <w:rPr>
      <w:sz w:val="20"/>
      <w:szCs w:val="26"/>
    </w:rPr>
  </w:style>
  <w:style w:type="character" w:customStyle="1" w:styleId="DeltaViewMoveDestination">
    <w:name w:val="DeltaView Move Destination"/>
    <w:uiPriority w:val="99"/>
    <w:rsid w:val="00197222"/>
    <w:rPr>
      <w:color w:val="00C000"/>
      <w:u w:val="double"/>
    </w:rPr>
  </w:style>
  <w:style w:type="character" w:styleId="CommentReference">
    <w:name w:val="annotation reference"/>
    <w:basedOn w:val="DefaultParagraphFont"/>
    <w:uiPriority w:val="99"/>
    <w:semiHidden/>
    <w:unhideWhenUsed/>
    <w:rsid w:val="004C4DBD"/>
    <w:rPr>
      <w:sz w:val="16"/>
      <w:szCs w:val="16"/>
    </w:rPr>
  </w:style>
  <w:style w:type="paragraph" w:styleId="CommentText">
    <w:name w:val="annotation text"/>
    <w:basedOn w:val="Normal"/>
    <w:link w:val="CommentTextChar"/>
    <w:uiPriority w:val="99"/>
    <w:semiHidden/>
    <w:unhideWhenUsed/>
    <w:rsid w:val="004C4DBD"/>
    <w:rPr>
      <w:sz w:val="20"/>
      <w:szCs w:val="20"/>
    </w:rPr>
  </w:style>
  <w:style w:type="character" w:customStyle="1" w:styleId="CommentTextChar">
    <w:name w:val="Comment Text Char"/>
    <w:basedOn w:val="DefaultParagraphFont"/>
    <w:link w:val="CommentText"/>
    <w:uiPriority w:val="99"/>
    <w:semiHidden/>
    <w:rsid w:val="004C4D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4DBD"/>
    <w:rPr>
      <w:b/>
      <w:bCs/>
    </w:rPr>
  </w:style>
  <w:style w:type="character" w:customStyle="1" w:styleId="CommentSubjectChar">
    <w:name w:val="Comment Subject Char"/>
    <w:basedOn w:val="CommentTextChar"/>
    <w:link w:val="CommentSubject"/>
    <w:uiPriority w:val="99"/>
    <w:semiHidden/>
    <w:rsid w:val="004C4DBD"/>
    <w:rPr>
      <w:rFonts w:ascii="Times New Roman" w:eastAsia="Times New Roman" w:hAnsi="Times New Roman" w:cs="Times New Roman"/>
      <w:b/>
      <w:bCs/>
      <w:sz w:val="20"/>
      <w:szCs w:val="20"/>
    </w:rPr>
  </w:style>
  <w:style w:type="paragraph" w:styleId="Header">
    <w:name w:val="header"/>
    <w:basedOn w:val="Normal"/>
    <w:link w:val="HeaderChar"/>
    <w:rsid w:val="009A5994"/>
    <w:pPr>
      <w:tabs>
        <w:tab w:val="center" w:pos="4680"/>
        <w:tab w:val="right" w:pos="9360"/>
      </w:tabs>
    </w:pPr>
  </w:style>
  <w:style w:type="character" w:customStyle="1" w:styleId="HeaderChar">
    <w:name w:val="Header Char"/>
    <w:basedOn w:val="DefaultParagraphFont"/>
    <w:link w:val="Header"/>
    <w:rsid w:val="009A5994"/>
    <w:rPr>
      <w:rFonts w:ascii="Times New Roman" w:eastAsia="Times New Roman" w:hAnsi="Times New Roman" w:cs="Times New Roman"/>
      <w:sz w:val="24"/>
      <w:szCs w:val="24"/>
    </w:rPr>
  </w:style>
  <w:style w:type="paragraph" w:styleId="Footer">
    <w:name w:val="footer"/>
    <w:basedOn w:val="Normal"/>
    <w:link w:val="FooterChar"/>
    <w:rsid w:val="009A5994"/>
    <w:pPr>
      <w:tabs>
        <w:tab w:val="center" w:pos="4680"/>
        <w:tab w:val="right" w:pos="9360"/>
      </w:tabs>
    </w:pPr>
  </w:style>
  <w:style w:type="character" w:customStyle="1" w:styleId="FooterChar">
    <w:name w:val="Footer Char"/>
    <w:basedOn w:val="DefaultParagraphFont"/>
    <w:link w:val="Footer"/>
    <w:rsid w:val="009A5994"/>
    <w:rPr>
      <w:rFonts w:ascii="Times New Roman" w:eastAsia="Times New Roman" w:hAnsi="Times New Roman" w:cs="Times New Roman"/>
      <w:sz w:val="24"/>
      <w:szCs w:val="24"/>
    </w:rPr>
  </w:style>
  <w:style w:type="paragraph" w:styleId="ListParagraph">
    <w:name w:val="List Paragraph"/>
    <w:basedOn w:val="Normal"/>
    <w:uiPriority w:val="34"/>
    <w:qFormat/>
    <w:rsid w:val="00261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uiPriority w:val="99"/>
    <w:rsid w:val="00197222"/>
    <w:rPr>
      <w:color w:val="0000FF"/>
      <w:u w:val="double"/>
    </w:rPr>
  </w:style>
  <w:style w:type="character" w:customStyle="1" w:styleId="DeltaViewDeletion">
    <w:name w:val="DeltaView Deletion"/>
    <w:uiPriority w:val="99"/>
    <w:rsid w:val="00197222"/>
    <w:rPr>
      <w:strike/>
      <w:color w:val="FF0000"/>
    </w:rPr>
  </w:style>
  <w:style w:type="paragraph" w:styleId="BalloonText">
    <w:name w:val="Balloon Text"/>
    <w:basedOn w:val="Normal"/>
    <w:link w:val="BalloonTextChar"/>
    <w:uiPriority w:val="99"/>
    <w:semiHidden/>
    <w:unhideWhenUsed/>
    <w:rsid w:val="00197222"/>
    <w:rPr>
      <w:rFonts w:ascii="Tahoma" w:hAnsi="Tahoma" w:cs="Tahoma"/>
      <w:sz w:val="16"/>
      <w:szCs w:val="16"/>
    </w:rPr>
  </w:style>
  <w:style w:type="character" w:customStyle="1" w:styleId="BalloonTextChar">
    <w:name w:val="Balloon Text Char"/>
    <w:basedOn w:val="DefaultParagraphFont"/>
    <w:link w:val="BalloonText"/>
    <w:uiPriority w:val="99"/>
    <w:semiHidden/>
    <w:rsid w:val="00197222"/>
    <w:rPr>
      <w:rFonts w:ascii="Tahoma" w:eastAsia="Times New Roman" w:hAnsi="Tahoma" w:cs="Tahoma"/>
      <w:sz w:val="16"/>
      <w:szCs w:val="16"/>
    </w:rPr>
  </w:style>
  <w:style w:type="paragraph" w:customStyle="1" w:styleId="levnl1">
    <w:name w:val="_levnl1"/>
    <w:basedOn w:val="Normal"/>
    <w:uiPriority w:val="99"/>
    <w:rsid w:val="00197222"/>
    <w:pPr>
      <w:numPr>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outlineLvl w:val="0"/>
    </w:pPr>
    <w:rPr>
      <w:sz w:val="20"/>
      <w:szCs w:val="26"/>
    </w:rPr>
  </w:style>
  <w:style w:type="character" w:customStyle="1" w:styleId="DeltaViewMoveDestination">
    <w:name w:val="DeltaView Move Destination"/>
    <w:uiPriority w:val="99"/>
    <w:rsid w:val="00197222"/>
    <w:rPr>
      <w:color w:val="00C000"/>
      <w:u w:val="double"/>
    </w:rPr>
  </w:style>
  <w:style w:type="character" w:styleId="CommentReference">
    <w:name w:val="annotation reference"/>
    <w:basedOn w:val="DefaultParagraphFont"/>
    <w:uiPriority w:val="99"/>
    <w:semiHidden/>
    <w:unhideWhenUsed/>
    <w:rsid w:val="004C4DBD"/>
    <w:rPr>
      <w:sz w:val="16"/>
      <w:szCs w:val="16"/>
    </w:rPr>
  </w:style>
  <w:style w:type="paragraph" w:styleId="CommentText">
    <w:name w:val="annotation text"/>
    <w:basedOn w:val="Normal"/>
    <w:link w:val="CommentTextChar"/>
    <w:uiPriority w:val="99"/>
    <w:semiHidden/>
    <w:unhideWhenUsed/>
    <w:rsid w:val="004C4DBD"/>
    <w:rPr>
      <w:sz w:val="20"/>
      <w:szCs w:val="20"/>
    </w:rPr>
  </w:style>
  <w:style w:type="character" w:customStyle="1" w:styleId="CommentTextChar">
    <w:name w:val="Comment Text Char"/>
    <w:basedOn w:val="DefaultParagraphFont"/>
    <w:link w:val="CommentText"/>
    <w:uiPriority w:val="99"/>
    <w:semiHidden/>
    <w:rsid w:val="004C4D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4DBD"/>
    <w:rPr>
      <w:b/>
      <w:bCs/>
    </w:rPr>
  </w:style>
  <w:style w:type="character" w:customStyle="1" w:styleId="CommentSubjectChar">
    <w:name w:val="Comment Subject Char"/>
    <w:basedOn w:val="CommentTextChar"/>
    <w:link w:val="CommentSubject"/>
    <w:uiPriority w:val="99"/>
    <w:semiHidden/>
    <w:rsid w:val="004C4DBD"/>
    <w:rPr>
      <w:rFonts w:ascii="Times New Roman" w:eastAsia="Times New Roman" w:hAnsi="Times New Roman" w:cs="Times New Roman"/>
      <w:b/>
      <w:bCs/>
      <w:sz w:val="20"/>
      <w:szCs w:val="20"/>
    </w:rPr>
  </w:style>
  <w:style w:type="paragraph" w:styleId="Header">
    <w:name w:val="header"/>
    <w:basedOn w:val="Normal"/>
    <w:link w:val="HeaderChar"/>
    <w:rsid w:val="009A5994"/>
    <w:pPr>
      <w:tabs>
        <w:tab w:val="center" w:pos="4680"/>
        <w:tab w:val="right" w:pos="9360"/>
      </w:tabs>
    </w:pPr>
  </w:style>
  <w:style w:type="character" w:customStyle="1" w:styleId="HeaderChar">
    <w:name w:val="Header Char"/>
    <w:basedOn w:val="DefaultParagraphFont"/>
    <w:link w:val="Header"/>
    <w:rsid w:val="009A5994"/>
    <w:rPr>
      <w:rFonts w:ascii="Times New Roman" w:eastAsia="Times New Roman" w:hAnsi="Times New Roman" w:cs="Times New Roman"/>
      <w:sz w:val="24"/>
      <w:szCs w:val="24"/>
    </w:rPr>
  </w:style>
  <w:style w:type="paragraph" w:styleId="Footer">
    <w:name w:val="footer"/>
    <w:basedOn w:val="Normal"/>
    <w:link w:val="FooterChar"/>
    <w:rsid w:val="009A5994"/>
    <w:pPr>
      <w:tabs>
        <w:tab w:val="center" w:pos="4680"/>
        <w:tab w:val="right" w:pos="9360"/>
      </w:tabs>
    </w:pPr>
  </w:style>
  <w:style w:type="character" w:customStyle="1" w:styleId="FooterChar">
    <w:name w:val="Footer Char"/>
    <w:basedOn w:val="DefaultParagraphFont"/>
    <w:link w:val="Footer"/>
    <w:rsid w:val="009A5994"/>
    <w:rPr>
      <w:rFonts w:ascii="Times New Roman" w:eastAsia="Times New Roman" w:hAnsi="Times New Roman" w:cs="Times New Roman"/>
      <w:sz w:val="24"/>
      <w:szCs w:val="24"/>
    </w:rPr>
  </w:style>
  <w:style w:type="paragraph" w:styleId="ListParagraph">
    <w:name w:val="List Paragraph"/>
    <w:basedOn w:val="Normal"/>
    <w:uiPriority w:val="34"/>
    <w:qFormat/>
    <w:rsid w:val="00261E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B1B2-E1E2-43B2-B365-0FAC6616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2014-11-10T16:53:00Z</dcterms:created>
  <dcterms:modified xsi:type="dcterms:W3CDTF">2014-11-10T16:53:00Z</dcterms:modified>
</cp:coreProperties>
</file>