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404" w:rsidRDefault="00B04153" w:rsidP="00187404">
      <w:pPr>
        <w:spacing w:before="16" w:line="316" w:lineRule="exact"/>
        <w:jc w:val="center"/>
        <w:textAlignment w:val="baseline"/>
        <w:rPr>
          <w:b/>
          <w:color w:val="000000"/>
          <w:spacing w:val="-2"/>
          <w:sz w:val="36"/>
          <w:szCs w:val="36"/>
        </w:rPr>
      </w:pPr>
      <w:r w:rsidRPr="00B04153">
        <w:rPr>
          <w:rFonts w:eastAsia="PMingLiU"/>
          <w:noProof/>
          <w:sz w:val="36"/>
          <w:szCs w:val="36"/>
        </w:rPr>
        <w:pict>
          <v:shapetype id="_x0000_t202" coordsize="21600,21600" o:spt="202" path="m,l,21600r21600,l21600,xe">
            <v:stroke joinstyle="miter"/>
            <v:path gradientshapeok="t" o:connecttype="rect"/>
          </v:shapetype>
          <v:shape id="_x0000_s0" o:spid="_x0000_s1026" type="#_x0000_t202" style="position:absolute;left:0;text-align:left;margin-left:299.15pt;margin-top:732.35pt;width:13.25pt;height:13.8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" filled="f" stroked="f">
            <v:textbox inset="0,0,0,0">
              <w:txbxContent>
                <w:p w:rsidR="00187404" w:rsidRDefault="00187404" w:rsidP="00187404">
                  <w:pPr>
                    <w:spacing w:before="3" w:line="268" w:lineRule="exact"/>
                    <w:textAlignment w:val="baseline"/>
                    <w:rPr>
                      <w:color w:val="000000"/>
                    </w:rPr>
                  </w:pPr>
                </w:p>
              </w:txbxContent>
            </v:textbox>
            <w10:wrap type="square" anchorx="page" anchory="page"/>
          </v:shape>
        </w:pict>
      </w:r>
      <w:r w:rsidR="00187404" w:rsidRPr="00833887">
        <w:rPr>
          <w:b/>
          <w:color w:val="000000"/>
          <w:spacing w:val="-2"/>
          <w:sz w:val="36"/>
          <w:szCs w:val="36"/>
        </w:rPr>
        <w:t xml:space="preserve">Summary of Proposed </w:t>
      </w:r>
      <w:r w:rsidR="00187404">
        <w:rPr>
          <w:b/>
          <w:color w:val="000000"/>
          <w:spacing w:val="-2"/>
          <w:sz w:val="36"/>
          <w:szCs w:val="36"/>
        </w:rPr>
        <w:t xml:space="preserve">Changes to </w:t>
      </w:r>
      <w:r w:rsidR="00187404" w:rsidRPr="00833887">
        <w:rPr>
          <w:b/>
          <w:color w:val="000000"/>
          <w:spacing w:val="-2"/>
          <w:sz w:val="36"/>
          <w:szCs w:val="36"/>
        </w:rPr>
        <w:t xml:space="preserve">NV Energy </w:t>
      </w:r>
      <w:r w:rsidR="00187404">
        <w:rPr>
          <w:b/>
          <w:color w:val="000000"/>
          <w:spacing w:val="-2"/>
          <w:sz w:val="36"/>
          <w:szCs w:val="36"/>
        </w:rPr>
        <w:br/>
        <w:t xml:space="preserve">Open Access Transmission Tariff </w:t>
      </w:r>
      <w:r w:rsidR="003D6D90">
        <w:rPr>
          <w:b/>
          <w:color w:val="000000"/>
          <w:spacing w:val="-2"/>
          <w:sz w:val="36"/>
          <w:szCs w:val="36"/>
        </w:rPr>
        <w:t xml:space="preserve">(“OATT”) </w:t>
      </w:r>
      <w:r w:rsidR="00187404">
        <w:rPr>
          <w:b/>
          <w:color w:val="000000"/>
          <w:spacing w:val="-2"/>
          <w:sz w:val="36"/>
          <w:szCs w:val="36"/>
        </w:rPr>
        <w:t>for Participation in Energy Imbalance Market</w:t>
      </w:r>
    </w:p>
    <w:p w:rsidR="00187404" w:rsidRDefault="00187404" w:rsidP="00187404">
      <w:pPr>
        <w:spacing w:before="16" w:line="316" w:lineRule="exact"/>
        <w:jc w:val="center"/>
        <w:textAlignment w:val="baseline"/>
        <w:rPr>
          <w:b/>
          <w:color w:val="000000"/>
          <w:spacing w:val="-2"/>
          <w:sz w:val="36"/>
          <w:szCs w:val="36"/>
        </w:rPr>
      </w:pPr>
    </w:p>
    <w:p w:rsidR="00187404" w:rsidRPr="00833887" w:rsidRDefault="00187404" w:rsidP="00187404">
      <w:pPr>
        <w:spacing w:before="16" w:line="316" w:lineRule="exact"/>
        <w:jc w:val="center"/>
        <w:textAlignment w:val="baseline"/>
        <w:rPr>
          <w:b/>
          <w:color w:val="000000"/>
          <w:spacing w:val="-2"/>
          <w:sz w:val="36"/>
          <w:szCs w:val="36"/>
        </w:rPr>
      </w:pPr>
      <w:r>
        <w:rPr>
          <w:b/>
          <w:color w:val="000000"/>
          <w:spacing w:val="-2"/>
          <w:sz w:val="36"/>
          <w:szCs w:val="36"/>
        </w:rPr>
        <w:t>November 10, 2014</w:t>
      </w:r>
    </w:p>
    <w:p w:rsidR="0091712D" w:rsidRDefault="0091712D"/>
    <w:p w:rsidR="0091712D" w:rsidRDefault="003D6D90">
      <w:r>
        <w:t>In the attached version of the OATT, substantive revisions from the revised version of the OATT that was presented to Stakeholders on September 22, 2014 are shown in track changes.</w:t>
      </w:r>
    </w:p>
    <w:p w:rsidR="003D6D90" w:rsidRDefault="003D6D90"/>
    <w:tbl>
      <w:tblPr>
        <w:tblStyle w:val="TableGrid"/>
        <w:tblW w:w="0" w:type="auto"/>
        <w:tblLook w:val="04A0"/>
      </w:tblPr>
      <w:tblGrid>
        <w:gridCol w:w="2268"/>
        <w:gridCol w:w="7308"/>
      </w:tblGrid>
      <w:tr w:rsidR="0091712D" w:rsidTr="0091712D">
        <w:trPr>
          <w:tblHeader/>
        </w:trPr>
        <w:tc>
          <w:tcPr>
            <w:tcW w:w="2268" w:type="dxa"/>
          </w:tcPr>
          <w:p w:rsidR="0091712D" w:rsidRPr="00187404" w:rsidRDefault="0091712D" w:rsidP="00187404">
            <w:pPr>
              <w:spacing w:after="120"/>
              <w:jc w:val="center"/>
              <w:rPr>
                <w:b/>
              </w:rPr>
            </w:pPr>
            <w:r w:rsidRPr="00187404">
              <w:rPr>
                <w:b/>
              </w:rPr>
              <w:t>Tariff Section</w:t>
            </w:r>
          </w:p>
        </w:tc>
        <w:tc>
          <w:tcPr>
            <w:tcW w:w="7308" w:type="dxa"/>
          </w:tcPr>
          <w:p w:rsidR="0091712D" w:rsidRPr="00187404" w:rsidRDefault="0091712D" w:rsidP="00AA5ED4">
            <w:pPr>
              <w:spacing w:after="120"/>
              <w:jc w:val="center"/>
              <w:rPr>
                <w:b/>
              </w:rPr>
            </w:pPr>
            <w:r w:rsidRPr="00187404">
              <w:rPr>
                <w:b/>
              </w:rPr>
              <w:t>Reason for the Change</w:t>
            </w:r>
          </w:p>
        </w:tc>
      </w:tr>
      <w:tr w:rsidR="0091712D" w:rsidTr="0091712D">
        <w:tc>
          <w:tcPr>
            <w:tcW w:w="2268" w:type="dxa"/>
          </w:tcPr>
          <w:p w:rsidR="0091712D" w:rsidRDefault="0091712D" w:rsidP="00187404">
            <w:pPr>
              <w:spacing w:after="120"/>
            </w:pPr>
          </w:p>
        </w:tc>
        <w:tc>
          <w:tcPr>
            <w:tcW w:w="7308" w:type="dxa"/>
          </w:tcPr>
          <w:p w:rsidR="0091712D" w:rsidRDefault="0091712D" w:rsidP="00187404">
            <w:pPr>
              <w:spacing w:after="120"/>
            </w:pPr>
          </w:p>
        </w:tc>
      </w:tr>
      <w:tr w:rsidR="0091712D" w:rsidTr="0091712D">
        <w:tc>
          <w:tcPr>
            <w:tcW w:w="2268" w:type="dxa"/>
          </w:tcPr>
          <w:p w:rsidR="0091712D" w:rsidRDefault="008B68DE" w:rsidP="00187404">
            <w:pPr>
              <w:spacing w:after="120"/>
            </w:pPr>
            <w:r>
              <w:t>1.6A</w:t>
            </w:r>
          </w:p>
        </w:tc>
        <w:tc>
          <w:tcPr>
            <w:tcW w:w="7308" w:type="dxa"/>
          </w:tcPr>
          <w:p w:rsidR="0091712D" w:rsidRDefault="00BE359F" w:rsidP="00187404">
            <w:pPr>
              <w:spacing w:after="120"/>
            </w:pPr>
            <w:r>
              <w:t>Added definition of behind the meter generation</w:t>
            </w:r>
            <w:r w:rsidR="00131C2C">
              <w:t xml:space="preserve"> </w:t>
            </w:r>
            <w:r w:rsidR="00131C2C">
              <w:rPr>
                <w:rStyle w:val="DeltaViewInsertion"/>
                <w:color w:val="000000"/>
                <w:u w:val="none"/>
              </w:rPr>
              <w:t xml:space="preserve">as requested by </w:t>
            </w:r>
            <w:r w:rsidR="00156DD8">
              <w:t>NV Energy Resource Optimization</w:t>
            </w:r>
            <w:r w:rsidR="00131C2C" w:rsidRPr="00234AB6">
              <w:rPr>
                <w:rStyle w:val="DeltaViewInsertion"/>
                <w:color w:val="000000"/>
                <w:u w:val="none"/>
              </w:rPr>
              <w:t>.</w:t>
            </w:r>
          </w:p>
        </w:tc>
      </w:tr>
      <w:tr w:rsidR="0091712D" w:rsidTr="0091712D">
        <w:tc>
          <w:tcPr>
            <w:tcW w:w="2268" w:type="dxa"/>
          </w:tcPr>
          <w:p w:rsidR="0091712D" w:rsidRDefault="0091712D" w:rsidP="00187404">
            <w:pPr>
              <w:spacing w:after="120"/>
            </w:pPr>
            <w:r>
              <w:t>1.13</w:t>
            </w:r>
            <w:r w:rsidR="002F2157">
              <w:t>C</w:t>
            </w:r>
          </w:p>
        </w:tc>
        <w:tc>
          <w:tcPr>
            <w:tcW w:w="7308" w:type="dxa"/>
          </w:tcPr>
          <w:p w:rsidR="0091712D" w:rsidRDefault="00B61685" w:rsidP="00187404">
            <w:pPr>
              <w:spacing w:after="120"/>
            </w:pPr>
            <w:r>
              <w:t>Added “and load” to incorporate comment from Deseret</w:t>
            </w:r>
            <w:r w:rsidR="00F42DB6">
              <w:t>.</w:t>
            </w:r>
          </w:p>
        </w:tc>
      </w:tr>
      <w:tr w:rsidR="0091712D" w:rsidTr="0091712D">
        <w:tc>
          <w:tcPr>
            <w:tcW w:w="2268" w:type="dxa"/>
          </w:tcPr>
          <w:p w:rsidR="0091712D" w:rsidRDefault="00BE359F" w:rsidP="00187404">
            <w:pPr>
              <w:spacing w:after="120"/>
            </w:pPr>
            <w:r>
              <w:t>1.13</w:t>
            </w:r>
            <w:r w:rsidR="002F2157">
              <w:t>G</w:t>
            </w:r>
          </w:p>
        </w:tc>
        <w:tc>
          <w:tcPr>
            <w:tcW w:w="7308" w:type="dxa"/>
          </w:tcPr>
          <w:p w:rsidR="0091712D" w:rsidRDefault="00BE359F" w:rsidP="00187404">
            <w:pPr>
              <w:spacing w:after="120"/>
            </w:pPr>
            <w:r>
              <w:t xml:space="preserve">Corrected formatting issue noted by </w:t>
            </w:r>
            <w:r w:rsidR="00156DD8">
              <w:t>NV Energy Resource Optimization</w:t>
            </w:r>
            <w:r w:rsidR="00F42DB6">
              <w:t>.</w:t>
            </w:r>
          </w:p>
        </w:tc>
      </w:tr>
      <w:tr w:rsidR="002F2157" w:rsidTr="0091712D">
        <w:tc>
          <w:tcPr>
            <w:tcW w:w="2268" w:type="dxa"/>
          </w:tcPr>
          <w:p w:rsidR="002F2157" w:rsidRDefault="002F2157" w:rsidP="00187404">
            <w:pPr>
              <w:spacing w:after="120"/>
            </w:pPr>
            <w:r>
              <w:t>1.18D</w:t>
            </w:r>
          </w:p>
        </w:tc>
        <w:tc>
          <w:tcPr>
            <w:tcW w:w="7308" w:type="dxa"/>
          </w:tcPr>
          <w:p w:rsidR="002F2157" w:rsidRDefault="002F2157" w:rsidP="00187404">
            <w:pPr>
              <w:spacing w:after="120"/>
            </w:pPr>
            <w:r>
              <w:t>Added definition of intermittent resource</w:t>
            </w:r>
            <w:r w:rsidR="00F42DB6">
              <w:t>.</w:t>
            </w:r>
          </w:p>
        </w:tc>
      </w:tr>
      <w:tr w:rsidR="0091712D" w:rsidTr="0091712D">
        <w:tc>
          <w:tcPr>
            <w:tcW w:w="2268" w:type="dxa"/>
          </w:tcPr>
          <w:p w:rsidR="0091712D" w:rsidRDefault="00B61685" w:rsidP="00187404">
            <w:pPr>
              <w:spacing w:after="120"/>
            </w:pPr>
            <w:r>
              <w:t>1.19</w:t>
            </w:r>
            <w:r w:rsidR="00234AB6">
              <w:t>A</w:t>
            </w:r>
          </w:p>
        </w:tc>
        <w:tc>
          <w:tcPr>
            <w:tcW w:w="7308" w:type="dxa"/>
          </w:tcPr>
          <w:p w:rsidR="0091712D" w:rsidRDefault="00B61685" w:rsidP="00187404">
            <w:pPr>
              <w:spacing w:after="120"/>
            </w:pPr>
            <w:r>
              <w:t>Added definition of interchange to incorporate comment from Deseret</w:t>
            </w:r>
            <w:r w:rsidR="00F42DB6">
              <w:t>.</w:t>
            </w:r>
          </w:p>
        </w:tc>
      </w:tr>
      <w:tr w:rsidR="0091712D" w:rsidTr="0091712D">
        <w:tc>
          <w:tcPr>
            <w:tcW w:w="2268" w:type="dxa"/>
          </w:tcPr>
          <w:p w:rsidR="0091712D" w:rsidRDefault="002F2157" w:rsidP="00187404">
            <w:pPr>
              <w:spacing w:after="120"/>
            </w:pPr>
            <w:r>
              <w:t>1.36</w:t>
            </w:r>
            <w:r w:rsidR="00234AB6">
              <w:t>H</w:t>
            </w:r>
          </w:p>
        </w:tc>
        <w:tc>
          <w:tcPr>
            <w:tcW w:w="7308" w:type="dxa"/>
          </w:tcPr>
          <w:p w:rsidR="0091712D" w:rsidRPr="00234AB6" w:rsidRDefault="00234AB6" w:rsidP="00187404">
            <w:pPr>
              <w:spacing w:after="120"/>
            </w:pPr>
            <w:r>
              <w:rPr>
                <w:rStyle w:val="DeltaViewInsertion"/>
                <w:color w:val="000000"/>
                <w:u w:val="none"/>
              </w:rPr>
              <w:t>Added limitation that a</w:t>
            </w:r>
            <w:r w:rsidRPr="00234AB6">
              <w:rPr>
                <w:rStyle w:val="DeltaViewInsertion"/>
                <w:color w:val="000000"/>
                <w:u w:val="none"/>
              </w:rPr>
              <w:t>n NV Energy EIM Participating Resource Scheduling Coordinator may not also be an EIM Entity Scheduling Coordinator unless the EIM Participating Resource Scheduling Coordinator is a transmission provider subject to the standards of conduct set forth in 18 C.F.R. Section 358</w:t>
            </w:r>
            <w:r>
              <w:rPr>
                <w:rStyle w:val="DeltaViewInsertion"/>
                <w:color w:val="000000"/>
                <w:u w:val="none"/>
              </w:rPr>
              <w:t xml:space="preserve"> as requested by </w:t>
            </w:r>
            <w:r w:rsidR="00156DD8">
              <w:t>NV Energy Resource Optimization</w:t>
            </w:r>
            <w:r w:rsidRPr="00234AB6">
              <w:rPr>
                <w:rStyle w:val="DeltaViewInsertion"/>
                <w:color w:val="000000"/>
                <w:u w:val="none"/>
              </w:rPr>
              <w:t>.</w:t>
            </w:r>
          </w:p>
        </w:tc>
      </w:tr>
      <w:tr w:rsidR="007162EC" w:rsidTr="0091712D">
        <w:tc>
          <w:tcPr>
            <w:tcW w:w="2268" w:type="dxa"/>
          </w:tcPr>
          <w:p w:rsidR="007162EC" w:rsidRDefault="007162EC" w:rsidP="00187404">
            <w:pPr>
              <w:spacing w:after="120"/>
            </w:pPr>
            <w:r>
              <w:t>1.65B</w:t>
            </w:r>
          </w:p>
        </w:tc>
        <w:tc>
          <w:tcPr>
            <w:tcW w:w="7308" w:type="dxa"/>
          </w:tcPr>
          <w:p w:rsidR="007162EC" w:rsidRDefault="007162EC" w:rsidP="00187404">
            <w:pPr>
              <w:spacing w:after="120"/>
              <w:rPr>
                <w:rStyle w:val="DeltaViewInsertion"/>
                <w:color w:val="000000"/>
                <w:u w:val="none"/>
              </w:rPr>
            </w:pPr>
            <w:r>
              <w:t xml:space="preserve">Added definition of variable resource </w:t>
            </w:r>
            <w:r>
              <w:rPr>
                <w:rStyle w:val="DeltaViewInsertion"/>
                <w:color w:val="000000"/>
                <w:u w:val="none"/>
              </w:rPr>
              <w:t xml:space="preserve">as requested by </w:t>
            </w:r>
            <w:r w:rsidR="00156DD8">
              <w:t>NV Energy Resource Optimization</w:t>
            </w:r>
            <w:r w:rsidRPr="00234AB6">
              <w:rPr>
                <w:rStyle w:val="DeltaViewInsertion"/>
                <w:color w:val="000000"/>
                <w:u w:val="none"/>
              </w:rPr>
              <w:t>.</w:t>
            </w:r>
          </w:p>
        </w:tc>
      </w:tr>
      <w:tr w:rsidR="0091712D" w:rsidTr="0091712D">
        <w:tc>
          <w:tcPr>
            <w:tcW w:w="2268" w:type="dxa"/>
          </w:tcPr>
          <w:p w:rsidR="0091712D" w:rsidRDefault="00194CFF" w:rsidP="00187404">
            <w:pPr>
              <w:spacing w:after="120"/>
            </w:pPr>
            <w:r>
              <w:t>7.1</w:t>
            </w:r>
          </w:p>
        </w:tc>
        <w:tc>
          <w:tcPr>
            <w:tcW w:w="7308" w:type="dxa"/>
          </w:tcPr>
          <w:p w:rsidR="0091712D" w:rsidRDefault="00194CFF" w:rsidP="00187404">
            <w:pPr>
              <w:spacing w:after="120"/>
            </w:pPr>
            <w:r>
              <w:t>Revised to provide for the possibility of weekly or bi-monthly billing to better match NV</w:t>
            </w:r>
            <w:r w:rsidR="00156DD8">
              <w:t xml:space="preserve"> </w:t>
            </w:r>
            <w:r>
              <w:t>E</w:t>
            </w:r>
            <w:r w:rsidR="00156DD8">
              <w:t>nergy’s</w:t>
            </w:r>
            <w:r>
              <w:t xml:space="preserve"> OATT billing cycle with CAISO</w:t>
            </w:r>
            <w:r w:rsidR="00156DD8">
              <w:t>’s</w:t>
            </w:r>
            <w:r>
              <w:t xml:space="preserve"> billing cycle, if feasible.</w:t>
            </w:r>
          </w:p>
        </w:tc>
      </w:tr>
      <w:tr w:rsidR="0091712D" w:rsidTr="0091712D">
        <w:tc>
          <w:tcPr>
            <w:tcW w:w="2268" w:type="dxa"/>
          </w:tcPr>
          <w:p w:rsidR="0091712D" w:rsidRPr="006C2D71" w:rsidRDefault="006C2D71" w:rsidP="00187404">
            <w:pPr>
              <w:spacing w:after="120"/>
            </w:pPr>
            <w:r w:rsidRPr="006C2D71">
              <w:rPr>
                <w:rStyle w:val="DeltaViewInsertion"/>
                <w:rFonts w:cs="Courier New"/>
                <w:color w:val="000000" w:themeColor="text1"/>
                <w:u w:val="none"/>
              </w:rPr>
              <w:t>12.4A.4</w:t>
            </w:r>
          </w:p>
        </w:tc>
        <w:tc>
          <w:tcPr>
            <w:tcW w:w="7308" w:type="dxa"/>
          </w:tcPr>
          <w:p w:rsidR="0091712D" w:rsidRDefault="006C2D71" w:rsidP="00187404">
            <w:pPr>
              <w:spacing w:after="120"/>
            </w:pPr>
            <w:r>
              <w:t xml:space="preserve">Clarification that of the process that the Transmission Customer or interconnection customer provides notice of a billing dispute to the NV Energy </w:t>
            </w:r>
            <w:r w:rsidR="002F2116">
              <w:t>E</w:t>
            </w:r>
            <w:r>
              <w:t>IM Entity and it is the NV</w:t>
            </w:r>
            <w:r w:rsidR="00156DD8">
              <w:t xml:space="preserve"> Energy</w:t>
            </w:r>
            <w:r>
              <w:t xml:space="preserve"> EIM Entity which raises the dispute with the CAISO in accordance with the timelines of the CAISO Tariff</w:t>
            </w:r>
            <w:r w:rsidR="00F42DB6">
              <w:t>.</w:t>
            </w:r>
          </w:p>
        </w:tc>
      </w:tr>
      <w:tr w:rsidR="00871D63" w:rsidTr="0091712D">
        <w:tc>
          <w:tcPr>
            <w:tcW w:w="2268" w:type="dxa"/>
          </w:tcPr>
          <w:p w:rsidR="00871D63" w:rsidRPr="006C2D71" w:rsidRDefault="00871D63" w:rsidP="00187404">
            <w:pPr>
              <w:spacing w:after="120"/>
              <w:rPr>
                <w:rStyle w:val="DeltaViewInsertion"/>
                <w:rFonts w:cs="Courier New"/>
                <w:color w:val="000000" w:themeColor="text1"/>
                <w:u w:val="none"/>
              </w:rPr>
            </w:pPr>
            <w:r>
              <w:rPr>
                <w:rStyle w:val="DeltaViewInsertion"/>
                <w:rFonts w:cs="Courier New"/>
                <w:color w:val="000000" w:themeColor="text1"/>
                <w:u w:val="none"/>
              </w:rPr>
              <w:t>28.6</w:t>
            </w:r>
          </w:p>
        </w:tc>
        <w:tc>
          <w:tcPr>
            <w:tcW w:w="7308" w:type="dxa"/>
          </w:tcPr>
          <w:p w:rsidR="00871D63" w:rsidRDefault="00871D63" w:rsidP="00187404">
            <w:pPr>
              <w:spacing w:after="120"/>
            </w:pPr>
            <w:r>
              <w:t>Added “except in accordance with Section</w:t>
            </w:r>
            <w:r w:rsidR="002F2116">
              <w:t xml:space="preserve"> </w:t>
            </w:r>
            <w:r>
              <w:t xml:space="preserve">28.7” as requested by </w:t>
            </w:r>
            <w:r w:rsidR="00156DD8">
              <w:t>NV Energy Resource Optimization</w:t>
            </w:r>
            <w:r>
              <w:t>.</w:t>
            </w:r>
          </w:p>
        </w:tc>
      </w:tr>
      <w:tr w:rsidR="00943B8C" w:rsidTr="0091712D">
        <w:tc>
          <w:tcPr>
            <w:tcW w:w="2268" w:type="dxa"/>
          </w:tcPr>
          <w:p w:rsidR="00943B8C" w:rsidRDefault="00943B8C" w:rsidP="00187404">
            <w:pPr>
              <w:spacing w:after="120"/>
              <w:rPr>
                <w:rStyle w:val="DeltaViewInsertion"/>
                <w:rFonts w:cs="Courier New"/>
                <w:color w:val="000000" w:themeColor="text1"/>
                <w:u w:val="none"/>
              </w:rPr>
            </w:pPr>
            <w:r>
              <w:rPr>
                <w:rStyle w:val="DeltaViewInsertion"/>
                <w:rFonts w:cs="Courier New"/>
                <w:color w:val="000000" w:themeColor="text1"/>
                <w:u w:val="none"/>
              </w:rPr>
              <w:t>30.4</w:t>
            </w:r>
          </w:p>
        </w:tc>
        <w:tc>
          <w:tcPr>
            <w:tcW w:w="7308" w:type="dxa"/>
          </w:tcPr>
          <w:p w:rsidR="00943B8C" w:rsidRDefault="00943B8C" w:rsidP="00187404">
            <w:pPr>
              <w:spacing w:after="120"/>
            </w:pPr>
            <w:r>
              <w:t xml:space="preserve">Added “Designated” before “Network Resource” to use defined term and clarify issue raised by </w:t>
            </w:r>
            <w:r w:rsidR="00156DD8">
              <w:t>NV Energy Resource Optimization</w:t>
            </w:r>
            <w:r w:rsidR="00104616">
              <w:t>.</w:t>
            </w:r>
          </w:p>
        </w:tc>
      </w:tr>
      <w:tr w:rsidR="00CE3D44" w:rsidTr="0091712D">
        <w:tc>
          <w:tcPr>
            <w:tcW w:w="2268" w:type="dxa"/>
          </w:tcPr>
          <w:p w:rsidR="00CE3D44" w:rsidRDefault="00CE3D44" w:rsidP="00187404">
            <w:pPr>
              <w:keepNext/>
              <w:keepLines/>
              <w:spacing w:after="120"/>
            </w:pPr>
            <w:r>
              <w:lastRenderedPageBreak/>
              <w:t>Schedule 4</w:t>
            </w:r>
          </w:p>
        </w:tc>
        <w:tc>
          <w:tcPr>
            <w:tcW w:w="7308" w:type="dxa"/>
            <w:vMerge w:val="restart"/>
          </w:tcPr>
          <w:p w:rsidR="00CE3D44" w:rsidRDefault="00CE3D44" w:rsidP="00187404">
            <w:pPr>
              <w:keepNext/>
              <w:keepLines/>
              <w:spacing w:after="120"/>
            </w:pPr>
            <w:r>
              <w:t xml:space="preserve">Revised so that losses associated with energy imbalances are based on the marginal loss component of the </w:t>
            </w:r>
            <w:r w:rsidR="00156DD8">
              <w:t>Locational Market Price (</w:t>
            </w:r>
            <w:r>
              <w:t>LMP</w:t>
            </w:r>
            <w:r w:rsidR="00156DD8">
              <w:t>)</w:t>
            </w:r>
            <w:r>
              <w:t xml:space="preserve"> assessed by the CAISO to the NV Energy EIM Entity.  Losses on the matched portion of the customer’s schedule (load plus the schedule 10 loss factor vs generation) will continue to be processed in accordance with Schedule 10.</w:t>
            </w:r>
          </w:p>
        </w:tc>
      </w:tr>
      <w:tr w:rsidR="00CE3D44" w:rsidTr="0091712D">
        <w:tc>
          <w:tcPr>
            <w:tcW w:w="2268" w:type="dxa"/>
          </w:tcPr>
          <w:p w:rsidR="00CE3D44" w:rsidRDefault="00CE3D44" w:rsidP="00187404">
            <w:pPr>
              <w:keepNext/>
              <w:keepLines/>
              <w:spacing w:after="120"/>
            </w:pPr>
            <w:r>
              <w:t>Schedule 9</w:t>
            </w:r>
          </w:p>
        </w:tc>
        <w:tc>
          <w:tcPr>
            <w:tcW w:w="7308" w:type="dxa"/>
            <w:vMerge/>
          </w:tcPr>
          <w:p w:rsidR="00CE3D44" w:rsidRDefault="00CE3D44" w:rsidP="00187404">
            <w:pPr>
              <w:keepNext/>
              <w:keepLines/>
              <w:spacing w:after="120"/>
            </w:pPr>
          </w:p>
        </w:tc>
      </w:tr>
      <w:tr w:rsidR="00CE3D44" w:rsidTr="0091712D">
        <w:tc>
          <w:tcPr>
            <w:tcW w:w="2268" w:type="dxa"/>
          </w:tcPr>
          <w:p w:rsidR="00CE3D44" w:rsidRDefault="00CE3D44" w:rsidP="00187404">
            <w:pPr>
              <w:keepNext/>
              <w:keepLines/>
              <w:spacing w:after="120"/>
            </w:pPr>
            <w:r>
              <w:t>Schedule 10</w:t>
            </w:r>
          </w:p>
        </w:tc>
        <w:tc>
          <w:tcPr>
            <w:tcW w:w="7308" w:type="dxa"/>
            <w:vMerge/>
          </w:tcPr>
          <w:p w:rsidR="00CE3D44" w:rsidRDefault="00CE3D44" w:rsidP="00187404">
            <w:pPr>
              <w:keepNext/>
              <w:keepLines/>
              <w:spacing w:after="120"/>
            </w:pPr>
          </w:p>
        </w:tc>
      </w:tr>
      <w:tr w:rsidR="0091712D" w:rsidTr="0091712D">
        <w:tc>
          <w:tcPr>
            <w:tcW w:w="2268" w:type="dxa"/>
          </w:tcPr>
          <w:p w:rsidR="0091712D" w:rsidRDefault="00BA2648" w:rsidP="00187404">
            <w:pPr>
              <w:keepNext/>
              <w:keepLines/>
              <w:spacing w:after="120"/>
            </w:pPr>
            <w:r>
              <w:t>Attachment P</w:t>
            </w:r>
          </w:p>
        </w:tc>
        <w:tc>
          <w:tcPr>
            <w:tcW w:w="7308" w:type="dxa"/>
          </w:tcPr>
          <w:p w:rsidR="0091712D" w:rsidRDefault="0091712D" w:rsidP="00187404">
            <w:pPr>
              <w:keepNext/>
              <w:keepLines/>
              <w:spacing w:after="120"/>
            </w:pPr>
          </w:p>
        </w:tc>
      </w:tr>
      <w:tr w:rsidR="0091712D" w:rsidTr="0091712D">
        <w:tc>
          <w:tcPr>
            <w:tcW w:w="2268" w:type="dxa"/>
          </w:tcPr>
          <w:p w:rsidR="0091712D" w:rsidRDefault="00006094" w:rsidP="00187404">
            <w:pPr>
              <w:spacing w:after="120"/>
            </w:pPr>
            <w:r>
              <w:t>Attachment P, Sections 3.1 and 3.2</w:t>
            </w:r>
          </w:p>
        </w:tc>
        <w:tc>
          <w:tcPr>
            <w:tcW w:w="7308" w:type="dxa"/>
          </w:tcPr>
          <w:p w:rsidR="0091712D" w:rsidRDefault="00006094" w:rsidP="00187404">
            <w:pPr>
              <w:spacing w:after="120"/>
            </w:pPr>
            <w:r>
              <w:t>Clarification</w:t>
            </w:r>
            <w:r w:rsidR="00FA2DDF">
              <w:t xml:space="preserve"> </w:t>
            </w:r>
            <w:bookmarkStart w:id="0" w:name="_GoBack"/>
            <w:bookmarkEnd w:id="0"/>
            <w:r w:rsidR="00FA2DDF">
              <w:t>that, at least for initial implementation of NV</w:t>
            </w:r>
            <w:r w:rsidR="00156DD8">
              <w:t xml:space="preserve"> </w:t>
            </w:r>
            <w:r w:rsidR="00FA2DDF">
              <w:t>E</w:t>
            </w:r>
            <w:r w:rsidR="00156DD8">
              <w:t>nergy</w:t>
            </w:r>
            <w:r w:rsidR="00FA2DDF">
              <w:t>’s participation in the EIM, resources will be generating resources</w:t>
            </w:r>
            <w:r w:rsidR="00F42DB6">
              <w:t>.</w:t>
            </w:r>
          </w:p>
        </w:tc>
      </w:tr>
      <w:tr w:rsidR="0091712D" w:rsidTr="0091712D">
        <w:tc>
          <w:tcPr>
            <w:tcW w:w="2268" w:type="dxa"/>
          </w:tcPr>
          <w:p w:rsidR="0091712D" w:rsidRDefault="00251149" w:rsidP="00187404">
            <w:pPr>
              <w:spacing w:after="120"/>
            </w:pPr>
            <w:r>
              <w:t xml:space="preserve">Attachment P, Section </w:t>
            </w:r>
            <w:r w:rsidR="00BA2648">
              <w:t>4.1.1.3</w:t>
            </w:r>
          </w:p>
        </w:tc>
        <w:tc>
          <w:tcPr>
            <w:tcW w:w="7308" w:type="dxa"/>
          </w:tcPr>
          <w:p w:rsidR="0091712D" w:rsidRDefault="00BA2648" w:rsidP="00187404">
            <w:pPr>
              <w:spacing w:after="120"/>
            </w:pPr>
            <w:r>
              <w:t>NV</w:t>
            </w:r>
            <w:r w:rsidR="00156DD8">
              <w:t xml:space="preserve"> </w:t>
            </w:r>
            <w:r w:rsidR="000C4FA6">
              <w:t>E</w:t>
            </w:r>
            <w:r w:rsidR="00156DD8">
              <w:t>nergy</w:t>
            </w:r>
            <w:r>
              <w:t xml:space="preserve"> proposes to use a single </w:t>
            </w:r>
            <w:r w:rsidR="00156DD8">
              <w:t>Load Aggregation Point (</w:t>
            </w:r>
            <w:r>
              <w:t>LAP</w:t>
            </w:r>
            <w:r w:rsidR="00156DD8">
              <w:t>)</w:t>
            </w:r>
            <w:r w:rsidR="000C4FA6">
              <w:t xml:space="preserve"> that represents its Balancing Authority Area for initial EIM operation.  </w:t>
            </w:r>
          </w:p>
        </w:tc>
      </w:tr>
      <w:tr w:rsidR="0091712D" w:rsidTr="0091712D">
        <w:tc>
          <w:tcPr>
            <w:tcW w:w="2268" w:type="dxa"/>
          </w:tcPr>
          <w:p w:rsidR="0091712D" w:rsidRDefault="00251149" w:rsidP="00187404">
            <w:pPr>
              <w:spacing w:after="120"/>
            </w:pPr>
            <w:r>
              <w:t xml:space="preserve">Attachment P, Section </w:t>
            </w:r>
            <w:r w:rsidR="00446384">
              <w:t>4.1.4</w:t>
            </w:r>
          </w:p>
        </w:tc>
        <w:tc>
          <w:tcPr>
            <w:tcW w:w="7308" w:type="dxa"/>
          </w:tcPr>
          <w:p w:rsidR="0091712D" w:rsidRDefault="00446384" w:rsidP="00187404">
            <w:pPr>
              <w:spacing w:after="120"/>
            </w:pPr>
            <w:r>
              <w:t>Deleted the word meter for clarity in response to comment from Deseret</w:t>
            </w:r>
            <w:r w:rsidR="00F42DB6">
              <w:t>.</w:t>
            </w:r>
          </w:p>
        </w:tc>
      </w:tr>
      <w:tr w:rsidR="00104616" w:rsidTr="0091712D">
        <w:tc>
          <w:tcPr>
            <w:tcW w:w="2268" w:type="dxa"/>
          </w:tcPr>
          <w:p w:rsidR="00104616" w:rsidRDefault="00104616" w:rsidP="00187404">
            <w:pPr>
              <w:spacing w:after="120"/>
            </w:pPr>
            <w:r>
              <w:t>Attachment P, Section 4.2.1.1 and 4.2.1.2</w:t>
            </w:r>
          </w:p>
        </w:tc>
        <w:tc>
          <w:tcPr>
            <w:tcW w:w="7308" w:type="dxa"/>
          </w:tcPr>
          <w:p w:rsidR="00104616" w:rsidRDefault="00104616" w:rsidP="00156DD8">
            <w:pPr>
              <w:spacing w:after="120"/>
            </w:pPr>
            <w:r>
              <w:t xml:space="preserve">Added reference to the CAISO Tariff as requested by </w:t>
            </w:r>
            <w:r w:rsidR="00156DD8">
              <w:t xml:space="preserve">NV Energy Resource Optimization </w:t>
            </w:r>
            <w:r>
              <w:t xml:space="preserve">and added reference to the </w:t>
            </w:r>
            <w:r w:rsidR="008E7623">
              <w:t xml:space="preserve">NV </w:t>
            </w:r>
            <w:r w:rsidR="00156DD8">
              <w:t xml:space="preserve">Energy </w:t>
            </w:r>
            <w:r w:rsidR="008E7623">
              <w:t xml:space="preserve">EIM </w:t>
            </w:r>
            <w:r w:rsidR="00156DD8">
              <w:t xml:space="preserve">Business Practice (BP) </w:t>
            </w:r>
            <w:r w:rsidR="008E7623">
              <w:t>as to the details of the registration data.</w:t>
            </w:r>
          </w:p>
        </w:tc>
      </w:tr>
      <w:tr w:rsidR="0091712D" w:rsidTr="0091712D">
        <w:tc>
          <w:tcPr>
            <w:tcW w:w="2268" w:type="dxa"/>
          </w:tcPr>
          <w:p w:rsidR="0091712D" w:rsidRPr="004032DF" w:rsidRDefault="00AD1D2C" w:rsidP="00187404">
            <w:pPr>
              <w:spacing w:after="120"/>
              <w:rPr>
                <w:highlight w:val="yellow"/>
              </w:rPr>
            </w:pPr>
            <w:r w:rsidRPr="002134BF">
              <w:t>Attachment P. Section 4.2.</w:t>
            </w:r>
            <w:r w:rsidR="008E30E4" w:rsidRPr="002134BF">
              <w:t>4.1</w:t>
            </w:r>
          </w:p>
        </w:tc>
        <w:tc>
          <w:tcPr>
            <w:tcW w:w="7308" w:type="dxa"/>
          </w:tcPr>
          <w:p w:rsidR="0091712D" w:rsidRPr="004032DF" w:rsidRDefault="002134BF" w:rsidP="00187404">
            <w:pPr>
              <w:spacing w:after="120"/>
              <w:rPr>
                <w:highlight w:val="yellow"/>
              </w:rPr>
            </w:pPr>
            <w:r w:rsidRPr="002134BF">
              <w:t>Capitalization to reflect use of defined terms.</w:t>
            </w:r>
          </w:p>
        </w:tc>
      </w:tr>
      <w:tr w:rsidR="0091712D" w:rsidTr="0091712D">
        <w:tc>
          <w:tcPr>
            <w:tcW w:w="2268" w:type="dxa"/>
          </w:tcPr>
          <w:p w:rsidR="0091712D" w:rsidRDefault="004B44E5" w:rsidP="00187404">
            <w:pPr>
              <w:spacing w:after="120"/>
            </w:pPr>
            <w:r>
              <w:t>Attachment P. Section 4.2.4.3</w:t>
            </w:r>
          </w:p>
        </w:tc>
        <w:tc>
          <w:tcPr>
            <w:tcW w:w="7308" w:type="dxa"/>
          </w:tcPr>
          <w:p w:rsidR="0091712D" w:rsidRDefault="004B44E5" w:rsidP="00187404">
            <w:pPr>
              <w:spacing w:after="120"/>
            </w:pPr>
            <w:r>
              <w:t>Deleted “the product of” in response to comment from Deseret</w:t>
            </w:r>
            <w:r w:rsidR="00187404">
              <w:t>.</w:t>
            </w:r>
          </w:p>
        </w:tc>
      </w:tr>
      <w:tr w:rsidR="0091712D" w:rsidTr="0091712D">
        <w:tc>
          <w:tcPr>
            <w:tcW w:w="2268" w:type="dxa"/>
          </w:tcPr>
          <w:p w:rsidR="0091712D" w:rsidRDefault="00251149" w:rsidP="00187404">
            <w:pPr>
              <w:spacing w:after="120"/>
            </w:pPr>
            <w:r>
              <w:t>Attachment P, Section 8.7</w:t>
            </w:r>
          </w:p>
        </w:tc>
        <w:tc>
          <w:tcPr>
            <w:tcW w:w="7308" w:type="dxa"/>
          </w:tcPr>
          <w:p w:rsidR="0091712D" w:rsidRDefault="00251149" w:rsidP="00187404">
            <w:pPr>
              <w:spacing w:after="120"/>
            </w:pPr>
            <w:r>
              <w:t>Added provision regarding applicability of unreserved use penalties to reflect the Commission direction from the PacifiCorp Order on Rehearing. Clarification, and Compliance issued on October 20, 2014 in ER14-1578.</w:t>
            </w:r>
          </w:p>
        </w:tc>
      </w:tr>
      <w:tr w:rsidR="0091712D" w:rsidTr="0091712D">
        <w:tc>
          <w:tcPr>
            <w:tcW w:w="2268" w:type="dxa"/>
          </w:tcPr>
          <w:p w:rsidR="0091712D" w:rsidRDefault="000248D4" w:rsidP="00187404">
            <w:pPr>
              <w:spacing w:after="120"/>
            </w:pPr>
            <w:r>
              <w:t>Attachment P, Section 10.4.1</w:t>
            </w:r>
          </w:p>
        </w:tc>
        <w:tc>
          <w:tcPr>
            <w:tcW w:w="7308" w:type="dxa"/>
          </w:tcPr>
          <w:p w:rsidR="0091712D" w:rsidRDefault="000248D4" w:rsidP="00156DD8">
            <w:pPr>
              <w:spacing w:after="120"/>
            </w:pPr>
            <w:r>
              <w:t>Deleted the definition of Market Price Pro</w:t>
            </w:r>
            <w:r w:rsidR="003255E2">
              <w:t>xy as Deseret correctly noted this is already a defined term in Section 1.25C</w:t>
            </w:r>
            <w:r w:rsidR="00487405">
              <w:t>.</w:t>
            </w:r>
            <w:r w:rsidR="00786182">
              <w:t xml:space="preserve">  Also Deleted “long term” as requested by NV</w:t>
            </w:r>
            <w:r w:rsidR="00156DD8">
              <w:t xml:space="preserve"> </w:t>
            </w:r>
            <w:r w:rsidR="00786182">
              <w:t>E</w:t>
            </w:r>
            <w:r w:rsidR="00156DD8">
              <w:t xml:space="preserve">nergy Resource Optimization </w:t>
            </w:r>
            <w:r w:rsidR="004032DF">
              <w:t>and removed redundant “hourly”</w:t>
            </w:r>
            <w:r w:rsidR="00786182">
              <w:t>.</w:t>
            </w:r>
          </w:p>
        </w:tc>
      </w:tr>
      <w:tr w:rsidR="0091712D" w:rsidTr="0091712D">
        <w:tc>
          <w:tcPr>
            <w:tcW w:w="2268" w:type="dxa"/>
          </w:tcPr>
          <w:p w:rsidR="0091712D" w:rsidRDefault="00A549E0" w:rsidP="00187404">
            <w:pPr>
              <w:spacing w:after="120"/>
            </w:pPr>
            <w:r>
              <w:t>Attachment P, Section 10.4.2</w:t>
            </w:r>
          </w:p>
        </w:tc>
        <w:tc>
          <w:tcPr>
            <w:tcW w:w="7308" w:type="dxa"/>
          </w:tcPr>
          <w:p w:rsidR="0091712D" w:rsidRDefault="00A549E0" w:rsidP="00187404">
            <w:pPr>
              <w:spacing w:after="120"/>
            </w:pPr>
            <w:r>
              <w:t>Deleted the definition of Market Price Proxy as Deseret correctly noted this is already a defined term in Section 1.25C</w:t>
            </w:r>
            <w:r w:rsidR="00487405">
              <w:t>.  Additional formatting change also in response to comment from Deseret.</w:t>
            </w:r>
            <w:r w:rsidR="00786182">
              <w:t xml:space="preserve"> Also Deleted “long term” as requested by </w:t>
            </w:r>
            <w:r w:rsidR="00156DD8">
              <w:t xml:space="preserve">NV Energy Resource Optimization </w:t>
            </w:r>
            <w:r w:rsidR="00786182">
              <w:t>and removed redundant “hourly”</w:t>
            </w:r>
            <w:r w:rsidR="00F42DB6">
              <w:t>.</w:t>
            </w:r>
          </w:p>
        </w:tc>
      </w:tr>
    </w:tbl>
    <w:p w:rsidR="0091712D" w:rsidRDefault="0091712D"/>
    <w:p w:rsidR="0091712D" w:rsidRDefault="0091712D"/>
    <w:p w:rsidR="0091712D" w:rsidRDefault="0091712D"/>
    <w:sectPr w:rsidR="0091712D" w:rsidSect="0091712D">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B6A" w:rsidRDefault="00162B6A" w:rsidP="0091712D">
      <w:r>
        <w:separator/>
      </w:r>
    </w:p>
  </w:endnote>
  <w:endnote w:type="continuationSeparator" w:id="0">
    <w:p w:rsidR="00162B6A" w:rsidRDefault="00162B6A" w:rsidP="009171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16819"/>
      <w:docPartObj>
        <w:docPartGallery w:val="Page Numbers (Bottom of Page)"/>
        <w:docPartUnique/>
      </w:docPartObj>
    </w:sdtPr>
    <w:sdtContent>
      <w:p w:rsidR="0091712D" w:rsidRDefault="00B04153" w:rsidP="00187404">
        <w:pPr>
          <w:pStyle w:val="Footer"/>
          <w:jc w:val="center"/>
        </w:pPr>
        <w:r>
          <w:fldChar w:fldCharType="begin"/>
        </w:r>
        <w:r w:rsidR="00592D7B">
          <w:instrText xml:space="preserve"> PAGE   \* MERGEFORMAT </w:instrText>
        </w:r>
        <w:r>
          <w:fldChar w:fldCharType="separate"/>
        </w:r>
        <w:r w:rsidR="00E50C2E">
          <w:rPr>
            <w:noProof/>
          </w:rPr>
          <w:t>2</w:t>
        </w:r>
        <w:r>
          <w:rPr>
            <w:noProof/>
          </w:rPr>
          <w:fldChar w:fldCharType="end"/>
        </w:r>
      </w:p>
    </w:sdtContent>
  </w:sdt>
  <w:p w:rsidR="0091712D" w:rsidRDefault="0091712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5060057"/>
      <w:docPartObj>
        <w:docPartGallery w:val="Page Numbers (Bottom of Page)"/>
        <w:docPartUnique/>
      </w:docPartObj>
    </w:sdtPr>
    <w:sdtEndPr>
      <w:rPr>
        <w:noProof/>
      </w:rPr>
    </w:sdtEndPr>
    <w:sdtContent>
      <w:p w:rsidR="00187404" w:rsidRDefault="00B04153">
        <w:pPr>
          <w:pStyle w:val="Footer"/>
          <w:jc w:val="center"/>
        </w:pPr>
        <w:r>
          <w:fldChar w:fldCharType="begin"/>
        </w:r>
        <w:r w:rsidR="00187404">
          <w:instrText xml:space="preserve"> PAGE   \* MERGEFORMAT </w:instrText>
        </w:r>
        <w:r>
          <w:fldChar w:fldCharType="separate"/>
        </w:r>
        <w:r w:rsidR="00E50C2E">
          <w:rPr>
            <w:noProof/>
          </w:rPr>
          <w:t>1</w:t>
        </w:r>
        <w:r>
          <w:rPr>
            <w:noProof/>
          </w:rPr>
          <w:fldChar w:fldCharType="end"/>
        </w:r>
      </w:p>
    </w:sdtContent>
  </w:sdt>
  <w:p w:rsidR="001603B4" w:rsidRDefault="001603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B6A" w:rsidRDefault="00162B6A" w:rsidP="0091712D">
      <w:r>
        <w:separator/>
      </w:r>
    </w:p>
  </w:footnote>
  <w:footnote w:type="continuationSeparator" w:id="0">
    <w:p w:rsidR="00162B6A" w:rsidRDefault="00162B6A" w:rsidP="009171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91712D"/>
    <w:rsid w:val="00000C94"/>
    <w:rsid w:val="00002BF6"/>
    <w:rsid w:val="00002E47"/>
    <w:rsid w:val="00004BA0"/>
    <w:rsid w:val="000057A4"/>
    <w:rsid w:val="00005AA7"/>
    <w:rsid w:val="00006094"/>
    <w:rsid w:val="0000674F"/>
    <w:rsid w:val="00006AE5"/>
    <w:rsid w:val="00007C13"/>
    <w:rsid w:val="00007F7B"/>
    <w:rsid w:val="0001096C"/>
    <w:rsid w:val="00010CFA"/>
    <w:rsid w:val="00011243"/>
    <w:rsid w:val="00011907"/>
    <w:rsid w:val="00011A5B"/>
    <w:rsid w:val="00011BA7"/>
    <w:rsid w:val="00013F59"/>
    <w:rsid w:val="000148A4"/>
    <w:rsid w:val="0001589D"/>
    <w:rsid w:val="0002047A"/>
    <w:rsid w:val="000205B9"/>
    <w:rsid w:val="000232CB"/>
    <w:rsid w:val="000248D4"/>
    <w:rsid w:val="00024C05"/>
    <w:rsid w:val="0002516F"/>
    <w:rsid w:val="00025193"/>
    <w:rsid w:val="000251E3"/>
    <w:rsid w:val="000264FA"/>
    <w:rsid w:val="000268FC"/>
    <w:rsid w:val="00027E09"/>
    <w:rsid w:val="00030304"/>
    <w:rsid w:val="000315C6"/>
    <w:rsid w:val="00033777"/>
    <w:rsid w:val="00034EFF"/>
    <w:rsid w:val="000352CC"/>
    <w:rsid w:val="00036112"/>
    <w:rsid w:val="00037788"/>
    <w:rsid w:val="00040487"/>
    <w:rsid w:val="00041B3A"/>
    <w:rsid w:val="00041F68"/>
    <w:rsid w:val="00043F13"/>
    <w:rsid w:val="00045FC1"/>
    <w:rsid w:val="00046780"/>
    <w:rsid w:val="00047E0D"/>
    <w:rsid w:val="0005005C"/>
    <w:rsid w:val="00050426"/>
    <w:rsid w:val="000513D5"/>
    <w:rsid w:val="00051740"/>
    <w:rsid w:val="00051E32"/>
    <w:rsid w:val="00052396"/>
    <w:rsid w:val="00053336"/>
    <w:rsid w:val="00053DCF"/>
    <w:rsid w:val="00055190"/>
    <w:rsid w:val="00055476"/>
    <w:rsid w:val="000567AA"/>
    <w:rsid w:val="000577A6"/>
    <w:rsid w:val="00060AA1"/>
    <w:rsid w:val="00060E6C"/>
    <w:rsid w:val="00061057"/>
    <w:rsid w:val="0006232B"/>
    <w:rsid w:val="0006293C"/>
    <w:rsid w:val="000639F8"/>
    <w:rsid w:val="0006416D"/>
    <w:rsid w:val="00064FDF"/>
    <w:rsid w:val="00064FEE"/>
    <w:rsid w:val="0006621E"/>
    <w:rsid w:val="000669D1"/>
    <w:rsid w:val="00067112"/>
    <w:rsid w:val="00067366"/>
    <w:rsid w:val="0006751B"/>
    <w:rsid w:val="000677B1"/>
    <w:rsid w:val="00067C16"/>
    <w:rsid w:val="00072BA6"/>
    <w:rsid w:val="00072D7F"/>
    <w:rsid w:val="00074CEB"/>
    <w:rsid w:val="00074F2B"/>
    <w:rsid w:val="00076D30"/>
    <w:rsid w:val="00077091"/>
    <w:rsid w:val="0007770B"/>
    <w:rsid w:val="00077DDB"/>
    <w:rsid w:val="00080EEE"/>
    <w:rsid w:val="0008148F"/>
    <w:rsid w:val="00081BCB"/>
    <w:rsid w:val="00082EFB"/>
    <w:rsid w:val="00083504"/>
    <w:rsid w:val="00083570"/>
    <w:rsid w:val="00083EB7"/>
    <w:rsid w:val="00083FFB"/>
    <w:rsid w:val="0008491E"/>
    <w:rsid w:val="00084AB4"/>
    <w:rsid w:val="00084C58"/>
    <w:rsid w:val="00086526"/>
    <w:rsid w:val="000876E2"/>
    <w:rsid w:val="0009010D"/>
    <w:rsid w:val="0009066E"/>
    <w:rsid w:val="000914B0"/>
    <w:rsid w:val="000921DD"/>
    <w:rsid w:val="000921EE"/>
    <w:rsid w:val="00092E40"/>
    <w:rsid w:val="000944D6"/>
    <w:rsid w:val="0009574B"/>
    <w:rsid w:val="00095DD4"/>
    <w:rsid w:val="00096395"/>
    <w:rsid w:val="0009673B"/>
    <w:rsid w:val="000967AE"/>
    <w:rsid w:val="00096A6C"/>
    <w:rsid w:val="000A401D"/>
    <w:rsid w:val="000A4292"/>
    <w:rsid w:val="000A43ED"/>
    <w:rsid w:val="000A4F17"/>
    <w:rsid w:val="000A59D6"/>
    <w:rsid w:val="000A63C7"/>
    <w:rsid w:val="000A6CCE"/>
    <w:rsid w:val="000A7D0D"/>
    <w:rsid w:val="000B17C0"/>
    <w:rsid w:val="000B1D41"/>
    <w:rsid w:val="000B263E"/>
    <w:rsid w:val="000B2D11"/>
    <w:rsid w:val="000B5477"/>
    <w:rsid w:val="000B5989"/>
    <w:rsid w:val="000B6552"/>
    <w:rsid w:val="000B7126"/>
    <w:rsid w:val="000B75AD"/>
    <w:rsid w:val="000B75B1"/>
    <w:rsid w:val="000C01D4"/>
    <w:rsid w:val="000C2372"/>
    <w:rsid w:val="000C2B41"/>
    <w:rsid w:val="000C3143"/>
    <w:rsid w:val="000C31CE"/>
    <w:rsid w:val="000C38EF"/>
    <w:rsid w:val="000C4FA6"/>
    <w:rsid w:val="000C567B"/>
    <w:rsid w:val="000C5788"/>
    <w:rsid w:val="000C5D6D"/>
    <w:rsid w:val="000C5E3D"/>
    <w:rsid w:val="000C6E75"/>
    <w:rsid w:val="000D22FF"/>
    <w:rsid w:val="000D304C"/>
    <w:rsid w:val="000D3225"/>
    <w:rsid w:val="000D467E"/>
    <w:rsid w:val="000D476F"/>
    <w:rsid w:val="000D5302"/>
    <w:rsid w:val="000D648B"/>
    <w:rsid w:val="000D6866"/>
    <w:rsid w:val="000D699C"/>
    <w:rsid w:val="000D6EFE"/>
    <w:rsid w:val="000D79FC"/>
    <w:rsid w:val="000D7AD2"/>
    <w:rsid w:val="000D7B72"/>
    <w:rsid w:val="000E00A8"/>
    <w:rsid w:val="000E07E5"/>
    <w:rsid w:val="000E0994"/>
    <w:rsid w:val="000E0ACE"/>
    <w:rsid w:val="000E0D4F"/>
    <w:rsid w:val="000E0E14"/>
    <w:rsid w:val="000E185F"/>
    <w:rsid w:val="000E2043"/>
    <w:rsid w:val="000E253B"/>
    <w:rsid w:val="000E27F3"/>
    <w:rsid w:val="000E32B9"/>
    <w:rsid w:val="000E3552"/>
    <w:rsid w:val="000E3B98"/>
    <w:rsid w:val="000E3C88"/>
    <w:rsid w:val="000E3EA3"/>
    <w:rsid w:val="000E4233"/>
    <w:rsid w:val="000E699F"/>
    <w:rsid w:val="000E6C24"/>
    <w:rsid w:val="000E79A4"/>
    <w:rsid w:val="000F025E"/>
    <w:rsid w:val="000F05B6"/>
    <w:rsid w:val="000F15F8"/>
    <w:rsid w:val="000F2343"/>
    <w:rsid w:val="000F3C5F"/>
    <w:rsid w:val="000F463B"/>
    <w:rsid w:val="000F4A59"/>
    <w:rsid w:val="000F4E2B"/>
    <w:rsid w:val="000F5555"/>
    <w:rsid w:val="000F5E15"/>
    <w:rsid w:val="000F6387"/>
    <w:rsid w:val="000F7129"/>
    <w:rsid w:val="000F715D"/>
    <w:rsid w:val="00100650"/>
    <w:rsid w:val="00100BF1"/>
    <w:rsid w:val="00101408"/>
    <w:rsid w:val="00101ABB"/>
    <w:rsid w:val="00101E1C"/>
    <w:rsid w:val="001021C2"/>
    <w:rsid w:val="00102ABD"/>
    <w:rsid w:val="00103419"/>
    <w:rsid w:val="00104616"/>
    <w:rsid w:val="001048B2"/>
    <w:rsid w:val="0010530F"/>
    <w:rsid w:val="001054CB"/>
    <w:rsid w:val="00105697"/>
    <w:rsid w:val="001066CF"/>
    <w:rsid w:val="00106C68"/>
    <w:rsid w:val="00106F73"/>
    <w:rsid w:val="00110199"/>
    <w:rsid w:val="00111A54"/>
    <w:rsid w:val="0011249B"/>
    <w:rsid w:val="00112CCE"/>
    <w:rsid w:val="001136E4"/>
    <w:rsid w:val="00113C63"/>
    <w:rsid w:val="00113E1D"/>
    <w:rsid w:val="00113EE8"/>
    <w:rsid w:val="00114C1A"/>
    <w:rsid w:val="00115AD7"/>
    <w:rsid w:val="0011634C"/>
    <w:rsid w:val="00116FEC"/>
    <w:rsid w:val="00117145"/>
    <w:rsid w:val="00120439"/>
    <w:rsid w:val="001206AF"/>
    <w:rsid w:val="00122601"/>
    <w:rsid w:val="00123394"/>
    <w:rsid w:val="001234AE"/>
    <w:rsid w:val="00124330"/>
    <w:rsid w:val="00124A6E"/>
    <w:rsid w:val="001251EC"/>
    <w:rsid w:val="00125724"/>
    <w:rsid w:val="00125B57"/>
    <w:rsid w:val="0012645B"/>
    <w:rsid w:val="0012690A"/>
    <w:rsid w:val="00126FBE"/>
    <w:rsid w:val="0012711A"/>
    <w:rsid w:val="0012718E"/>
    <w:rsid w:val="0012755C"/>
    <w:rsid w:val="0012790A"/>
    <w:rsid w:val="00127940"/>
    <w:rsid w:val="00127B80"/>
    <w:rsid w:val="00127C54"/>
    <w:rsid w:val="0013044E"/>
    <w:rsid w:val="001306ED"/>
    <w:rsid w:val="00131C2C"/>
    <w:rsid w:val="00131E10"/>
    <w:rsid w:val="0013268B"/>
    <w:rsid w:val="00133287"/>
    <w:rsid w:val="0013336A"/>
    <w:rsid w:val="00133758"/>
    <w:rsid w:val="0013446A"/>
    <w:rsid w:val="00137917"/>
    <w:rsid w:val="00140954"/>
    <w:rsid w:val="00140A99"/>
    <w:rsid w:val="001417D6"/>
    <w:rsid w:val="00142425"/>
    <w:rsid w:val="00142E1F"/>
    <w:rsid w:val="00143621"/>
    <w:rsid w:val="00144089"/>
    <w:rsid w:val="001441CE"/>
    <w:rsid w:val="00144376"/>
    <w:rsid w:val="001449C2"/>
    <w:rsid w:val="001457AC"/>
    <w:rsid w:val="0014584B"/>
    <w:rsid w:val="00146298"/>
    <w:rsid w:val="001466B2"/>
    <w:rsid w:val="00146B04"/>
    <w:rsid w:val="00146E7B"/>
    <w:rsid w:val="00147727"/>
    <w:rsid w:val="0015011E"/>
    <w:rsid w:val="001511CD"/>
    <w:rsid w:val="001518FF"/>
    <w:rsid w:val="00151D26"/>
    <w:rsid w:val="00152236"/>
    <w:rsid w:val="00152395"/>
    <w:rsid w:val="00153069"/>
    <w:rsid w:val="001545AA"/>
    <w:rsid w:val="00154783"/>
    <w:rsid w:val="0015534F"/>
    <w:rsid w:val="00156064"/>
    <w:rsid w:val="00156B7F"/>
    <w:rsid w:val="00156DD8"/>
    <w:rsid w:val="00157173"/>
    <w:rsid w:val="00157B8E"/>
    <w:rsid w:val="0016024E"/>
    <w:rsid w:val="001603B4"/>
    <w:rsid w:val="001604B7"/>
    <w:rsid w:val="00160956"/>
    <w:rsid w:val="00160B59"/>
    <w:rsid w:val="00161DAA"/>
    <w:rsid w:val="00162218"/>
    <w:rsid w:val="00162B0A"/>
    <w:rsid w:val="00162B6A"/>
    <w:rsid w:val="0016342F"/>
    <w:rsid w:val="00164505"/>
    <w:rsid w:val="00164E90"/>
    <w:rsid w:val="0016594A"/>
    <w:rsid w:val="00166728"/>
    <w:rsid w:val="00167841"/>
    <w:rsid w:val="001703AE"/>
    <w:rsid w:val="001714E4"/>
    <w:rsid w:val="00171F83"/>
    <w:rsid w:val="00173246"/>
    <w:rsid w:val="00173712"/>
    <w:rsid w:val="001739E6"/>
    <w:rsid w:val="00174C1F"/>
    <w:rsid w:val="001756CF"/>
    <w:rsid w:val="00175AA3"/>
    <w:rsid w:val="00175D20"/>
    <w:rsid w:val="00177509"/>
    <w:rsid w:val="00177F63"/>
    <w:rsid w:val="0018081E"/>
    <w:rsid w:val="00180F2C"/>
    <w:rsid w:val="0018135B"/>
    <w:rsid w:val="001818F1"/>
    <w:rsid w:val="00183317"/>
    <w:rsid w:val="00183394"/>
    <w:rsid w:val="00183431"/>
    <w:rsid w:val="0018377D"/>
    <w:rsid w:val="00184718"/>
    <w:rsid w:val="00184D17"/>
    <w:rsid w:val="00185486"/>
    <w:rsid w:val="001863EA"/>
    <w:rsid w:val="00187404"/>
    <w:rsid w:val="00187D49"/>
    <w:rsid w:val="00191B63"/>
    <w:rsid w:val="00191EA5"/>
    <w:rsid w:val="00193559"/>
    <w:rsid w:val="001948A9"/>
    <w:rsid w:val="00194CFF"/>
    <w:rsid w:val="00194DF3"/>
    <w:rsid w:val="00195568"/>
    <w:rsid w:val="001961EC"/>
    <w:rsid w:val="001A0477"/>
    <w:rsid w:val="001A2597"/>
    <w:rsid w:val="001A2923"/>
    <w:rsid w:val="001A3674"/>
    <w:rsid w:val="001A3C92"/>
    <w:rsid w:val="001A5873"/>
    <w:rsid w:val="001A59F1"/>
    <w:rsid w:val="001A6B02"/>
    <w:rsid w:val="001A6CB3"/>
    <w:rsid w:val="001A718C"/>
    <w:rsid w:val="001A7CEE"/>
    <w:rsid w:val="001B00C3"/>
    <w:rsid w:val="001B03EF"/>
    <w:rsid w:val="001B0658"/>
    <w:rsid w:val="001B06C2"/>
    <w:rsid w:val="001B0813"/>
    <w:rsid w:val="001B27E0"/>
    <w:rsid w:val="001B376C"/>
    <w:rsid w:val="001B3D4D"/>
    <w:rsid w:val="001B3DE9"/>
    <w:rsid w:val="001B4530"/>
    <w:rsid w:val="001B4F10"/>
    <w:rsid w:val="001B5D9B"/>
    <w:rsid w:val="001B6F8E"/>
    <w:rsid w:val="001B7FC6"/>
    <w:rsid w:val="001C0230"/>
    <w:rsid w:val="001C023B"/>
    <w:rsid w:val="001C0746"/>
    <w:rsid w:val="001C0752"/>
    <w:rsid w:val="001C2352"/>
    <w:rsid w:val="001C4EDA"/>
    <w:rsid w:val="001C534F"/>
    <w:rsid w:val="001C5446"/>
    <w:rsid w:val="001C6A07"/>
    <w:rsid w:val="001C6C3F"/>
    <w:rsid w:val="001C7292"/>
    <w:rsid w:val="001D01FB"/>
    <w:rsid w:val="001D0325"/>
    <w:rsid w:val="001D0A83"/>
    <w:rsid w:val="001D1B33"/>
    <w:rsid w:val="001D2093"/>
    <w:rsid w:val="001D21D2"/>
    <w:rsid w:val="001D292B"/>
    <w:rsid w:val="001D3995"/>
    <w:rsid w:val="001D5065"/>
    <w:rsid w:val="001D510E"/>
    <w:rsid w:val="001D638F"/>
    <w:rsid w:val="001E1211"/>
    <w:rsid w:val="001E17E7"/>
    <w:rsid w:val="001E1931"/>
    <w:rsid w:val="001E2891"/>
    <w:rsid w:val="001E43B5"/>
    <w:rsid w:val="001E52AF"/>
    <w:rsid w:val="001E5A9E"/>
    <w:rsid w:val="001E752E"/>
    <w:rsid w:val="001E772B"/>
    <w:rsid w:val="001F18A4"/>
    <w:rsid w:val="001F1A29"/>
    <w:rsid w:val="001F1CE2"/>
    <w:rsid w:val="001F2BFE"/>
    <w:rsid w:val="001F3988"/>
    <w:rsid w:val="001F47D3"/>
    <w:rsid w:val="001F4F2E"/>
    <w:rsid w:val="001F5BF5"/>
    <w:rsid w:val="001F70FB"/>
    <w:rsid w:val="002002F1"/>
    <w:rsid w:val="00200331"/>
    <w:rsid w:val="00200AEC"/>
    <w:rsid w:val="00202BB6"/>
    <w:rsid w:val="00202D2D"/>
    <w:rsid w:val="00202FDA"/>
    <w:rsid w:val="0020352D"/>
    <w:rsid w:val="00204C0A"/>
    <w:rsid w:val="00204DB7"/>
    <w:rsid w:val="00206AA7"/>
    <w:rsid w:val="00207B19"/>
    <w:rsid w:val="00212556"/>
    <w:rsid w:val="00212FA6"/>
    <w:rsid w:val="002134BF"/>
    <w:rsid w:val="00215286"/>
    <w:rsid w:val="002154AB"/>
    <w:rsid w:val="00215561"/>
    <w:rsid w:val="00216024"/>
    <w:rsid w:val="00216ACE"/>
    <w:rsid w:val="0021757D"/>
    <w:rsid w:val="00217A29"/>
    <w:rsid w:val="00217FD6"/>
    <w:rsid w:val="00220794"/>
    <w:rsid w:val="0022147C"/>
    <w:rsid w:val="002217A8"/>
    <w:rsid w:val="002243B8"/>
    <w:rsid w:val="00224856"/>
    <w:rsid w:val="00227068"/>
    <w:rsid w:val="00230247"/>
    <w:rsid w:val="00232DB9"/>
    <w:rsid w:val="0023345F"/>
    <w:rsid w:val="0023371F"/>
    <w:rsid w:val="00233777"/>
    <w:rsid w:val="00233B61"/>
    <w:rsid w:val="00233C67"/>
    <w:rsid w:val="00233D7B"/>
    <w:rsid w:val="00234936"/>
    <w:rsid w:val="00234A2A"/>
    <w:rsid w:val="00234AB6"/>
    <w:rsid w:val="00236ADA"/>
    <w:rsid w:val="002377E9"/>
    <w:rsid w:val="00241180"/>
    <w:rsid w:val="00241263"/>
    <w:rsid w:val="0024318D"/>
    <w:rsid w:val="00243D6F"/>
    <w:rsid w:val="00243D86"/>
    <w:rsid w:val="0024485E"/>
    <w:rsid w:val="00245187"/>
    <w:rsid w:val="00245571"/>
    <w:rsid w:val="00245B26"/>
    <w:rsid w:val="002462E3"/>
    <w:rsid w:val="002468C9"/>
    <w:rsid w:val="00246E42"/>
    <w:rsid w:val="0024786A"/>
    <w:rsid w:val="00247BF6"/>
    <w:rsid w:val="00247C31"/>
    <w:rsid w:val="00251149"/>
    <w:rsid w:val="002519D7"/>
    <w:rsid w:val="002519F8"/>
    <w:rsid w:val="00251AE3"/>
    <w:rsid w:val="00253A1B"/>
    <w:rsid w:val="00253BDE"/>
    <w:rsid w:val="002542EF"/>
    <w:rsid w:val="00256604"/>
    <w:rsid w:val="00257621"/>
    <w:rsid w:val="00261079"/>
    <w:rsid w:val="00263825"/>
    <w:rsid w:val="0026682B"/>
    <w:rsid w:val="00266D51"/>
    <w:rsid w:val="002721A7"/>
    <w:rsid w:val="0027239E"/>
    <w:rsid w:val="0027352C"/>
    <w:rsid w:val="00273DBF"/>
    <w:rsid w:val="002741D6"/>
    <w:rsid w:val="0027440D"/>
    <w:rsid w:val="00277141"/>
    <w:rsid w:val="00277655"/>
    <w:rsid w:val="002777EE"/>
    <w:rsid w:val="002778D5"/>
    <w:rsid w:val="00281B92"/>
    <w:rsid w:val="00283499"/>
    <w:rsid w:val="00284D59"/>
    <w:rsid w:val="002869DA"/>
    <w:rsid w:val="00286D74"/>
    <w:rsid w:val="00287671"/>
    <w:rsid w:val="0028787B"/>
    <w:rsid w:val="00287BD7"/>
    <w:rsid w:val="00291014"/>
    <w:rsid w:val="002912D5"/>
    <w:rsid w:val="00292DF0"/>
    <w:rsid w:val="002943F6"/>
    <w:rsid w:val="00294815"/>
    <w:rsid w:val="002961C6"/>
    <w:rsid w:val="00296538"/>
    <w:rsid w:val="00297375"/>
    <w:rsid w:val="002973A6"/>
    <w:rsid w:val="00297600"/>
    <w:rsid w:val="002A07AF"/>
    <w:rsid w:val="002A1A3C"/>
    <w:rsid w:val="002A2039"/>
    <w:rsid w:val="002A3290"/>
    <w:rsid w:val="002A4150"/>
    <w:rsid w:val="002A416E"/>
    <w:rsid w:val="002A52E8"/>
    <w:rsid w:val="002A7D7F"/>
    <w:rsid w:val="002A7EF9"/>
    <w:rsid w:val="002B0455"/>
    <w:rsid w:val="002B1D94"/>
    <w:rsid w:val="002B2451"/>
    <w:rsid w:val="002B318C"/>
    <w:rsid w:val="002B3594"/>
    <w:rsid w:val="002B50CC"/>
    <w:rsid w:val="002B50CF"/>
    <w:rsid w:val="002B54E0"/>
    <w:rsid w:val="002B65FD"/>
    <w:rsid w:val="002B6DD2"/>
    <w:rsid w:val="002C06E4"/>
    <w:rsid w:val="002C0CD1"/>
    <w:rsid w:val="002C1398"/>
    <w:rsid w:val="002C24E4"/>
    <w:rsid w:val="002C27AE"/>
    <w:rsid w:val="002C2C2A"/>
    <w:rsid w:val="002C390D"/>
    <w:rsid w:val="002C4F79"/>
    <w:rsid w:val="002C5C35"/>
    <w:rsid w:val="002C7661"/>
    <w:rsid w:val="002C7CDF"/>
    <w:rsid w:val="002C7E5E"/>
    <w:rsid w:val="002D18CD"/>
    <w:rsid w:val="002D27C1"/>
    <w:rsid w:val="002D2F13"/>
    <w:rsid w:val="002D6723"/>
    <w:rsid w:val="002D6894"/>
    <w:rsid w:val="002D7A55"/>
    <w:rsid w:val="002E0610"/>
    <w:rsid w:val="002E0668"/>
    <w:rsid w:val="002E1A1E"/>
    <w:rsid w:val="002E1B43"/>
    <w:rsid w:val="002E1D32"/>
    <w:rsid w:val="002E1E2F"/>
    <w:rsid w:val="002E3B72"/>
    <w:rsid w:val="002E4142"/>
    <w:rsid w:val="002E569C"/>
    <w:rsid w:val="002E6376"/>
    <w:rsid w:val="002E6FF8"/>
    <w:rsid w:val="002E7636"/>
    <w:rsid w:val="002F023A"/>
    <w:rsid w:val="002F2116"/>
    <w:rsid w:val="002F2157"/>
    <w:rsid w:val="002F327F"/>
    <w:rsid w:val="002F4584"/>
    <w:rsid w:val="002F4880"/>
    <w:rsid w:val="002F66AB"/>
    <w:rsid w:val="002F7160"/>
    <w:rsid w:val="002F73C3"/>
    <w:rsid w:val="002F778E"/>
    <w:rsid w:val="003004FC"/>
    <w:rsid w:val="00300A27"/>
    <w:rsid w:val="0030139E"/>
    <w:rsid w:val="00301511"/>
    <w:rsid w:val="0030283D"/>
    <w:rsid w:val="00304CB7"/>
    <w:rsid w:val="003057D9"/>
    <w:rsid w:val="00305D15"/>
    <w:rsid w:val="003061CE"/>
    <w:rsid w:val="00306DD7"/>
    <w:rsid w:val="00306FDE"/>
    <w:rsid w:val="00311ED7"/>
    <w:rsid w:val="00311F4A"/>
    <w:rsid w:val="00314515"/>
    <w:rsid w:val="00314C85"/>
    <w:rsid w:val="00315749"/>
    <w:rsid w:val="00317EFA"/>
    <w:rsid w:val="003205E9"/>
    <w:rsid w:val="00321EDD"/>
    <w:rsid w:val="003221FF"/>
    <w:rsid w:val="00322C5C"/>
    <w:rsid w:val="00322C7D"/>
    <w:rsid w:val="00323240"/>
    <w:rsid w:val="003255E2"/>
    <w:rsid w:val="00327070"/>
    <w:rsid w:val="00327374"/>
    <w:rsid w:val="003273FD"/>
    <w:rsid w:val="003274A2"/>
    <w:rsid w:val="003304CF"/>
    <w:rsid w:val="00330B59"/>
    <w:rsid w:val="003317A4"/>
    <w:rsid w:val="00331967"/>
    <w:rsid w:val="003329FF"/>
    <w:rsid w:val="0033344F"/>
    <w:rsid w:val="003344DB"/>
    <w:rsid w:val="003352C5"/>
    <w:rsid w:val="00335366"/>
    <w:rsid w:val="00341327"/>
    <w:rsid w:val="00341F32"/>
    <w:rsid w:val="00342128"/>
    <w:rsid w:val="00342A80"/>
    <w:rsid w:val="00343E70"/>
    <w:rsid w:val="0034419A"/>
    <w:rsid w:val="0034488D"/>
    <w:rsid w:val="00345568"/>
    <w:rsid w:val="00345931"/>
    <w:rsid w:val="00345EC4"/>
    <w:rsid w:val="00346B65"/>
    <w:rsid w:val="0034721B"/>
    <w:rsid w:val="00347E94"/>
    <w:rsid w:val="003504A3"/>
    <w:rsid w:val="00351885"/>
    <w:rsid w:val="003526A2"/>
    <w:rsid w:val="00353315"/>
    <w:rsid w:val="00354C85"/>
    <w:rsid w:val="003555B0"/>
    <w:rsid w:val="00357F39"/>
    <w:rsid w:val="00360996"/>
    <w:rsid w:val="00360BA9"/>
    <w:rsid w:val="0036224B"/>
    <w:rsid w:val="003641DC"/>
    <w:rsid w:val="00364373"/>
    <w:rsid w:val="00364AFE"/>
    <w:rsid w:val="00364CD6"/>
    <w:rsid w:val="00364D2D"/>
    <w:rsid w:val="00365367"/>
    <w:rsid w:val="0037072D"/>
    <w:rsid w:val="00370D7C"/>
    <w:rsid w:val="0037192E"/>
    <w:rsid w:val="003737B0"/>
    <w:rsid w:val="00373D8E"/>
    <w:rsid w:val="00374194"/>
    <w:rsid w:val="003752BA"/>
    <w:rsid w:val="00375FB7"/>
    <w:rsid w:val="00375FDC"/>
    <w:rsid w:val="0037664C"/>
    <w:rsid w:val="003767F5"/>
    <w:rsid w:val="00380A34"/>
    <w:rsid w:val="00381080"/>
    <w:rsid w:val="003815E3"/>
    <w:rsid w:val="00382381"/>
    <w:rsid w:val="003828B6"/>
    <w:rsid w:val="0038294A"/>
    <w:rsid w:val="00385501"/>
    <w:rsid w:val="00385A9E"/>
    <w:rsid w:val="0038662F"/>
    <w:rsid w:val="003875CA"/>
    <w:rsid w:val="00387D7A"/>
    <w:rsid w:val="00390E4C"/>
    <w:rsid w:val="00391039"/>
    <w:rsid w:val="003915AE"/>
    <w:rsid w:val="00394D44"/>
    <w:rsid w:val="00394FB4"/>
    <w:rsid w:val="003957EF"/>
    <w:rsid w:val="00395EAE"/>
    <w:rsid w:val="00396826"/>
    <w:rsid w:val="00396D24"/>
    <w:rsid w:val="0039780E"/>
    <w:rsid w:val="003A1C27"/>
    <w:rsid w:val="003A3064"/>
    <w:rsid w:val="003A7378"/>
    <w:rsid w:val="003A7442"/>
    <w:rsid w:val="003B0987"/>
    <w:rsid w:val="003B0A27"/>
    <w:rsid w:val="003B0A5B"/>
    <w:rsid w:val="003B0B70"/>
    <w:rsid w:val="003B1224"/>
    <w:rsid w:val="003B1F25"/>
    <w:rsid w:val="003B32C5"/>
    <w:rsid w:val="003B3AE4"/>
    <w:rsid w:val="003B45D2"/>
    <w:rsid w:val="003B4C4B"/>
    <w:rsid w:val="003B4F41"/>
    <w:rsid w:val="003C2E21"/>
    <w:rsid w:val="003C44F8"/>
    <w:rsid w:val="003C4657"/>
    <w:rsid w:val="003C5FCA"/>
    <w:rsid w:val="003C653B"/>
    <w:rsid w:val="003C6BF8"/>
    <w:rsid w:val="003D178A"/>
    <w:rsid w:val="003D17B8"/>
    <w:rsid w:val="003D1973"/>
    <w:rsid w:val="003D22C0"/>
    <w:rsid w:val="003D342A"/>
    <w:rsid w:val="003D3AA0"/>
    <w:rsid w:val="003D44D9"/>
    <w:rsid w:val="003D550C"/>
    <w:rsid w:val="003D600A"/>
    <w:rsid w:val="003D6255"/>
    <w:rsid w:val="003D6B1B"/>
    <w:rsid w:val="003D6D90"/>
    <w:rsid w:val="003D6DCE"/>
    <w:rsid w:val="003D7927"/>
    <w:rsid w:val="003D7A42"/>
    <w:rsid w:val="003E0241"/>
    <w:rsid w:val="003E0D02"/>
    <w:rsid w:val="003E180B"/>
    <w:rsid w:val="003E4671"/>
    <w:rsid w:val="003E7FB8"/>
    <w:rsid w:val="003F022F"/>
    <w:rsid w:val="003F1102"/>
    <w:rsid w:val="003F158B"/>
    <w:rsid w:val="003F16DF"/>
    <w:rsid w:val="003F1C26"/>
    <w:rsid w:val="003F1DAD"/>
    <w:rsid w:val="003F3B16"/>
    <w:rsid w:val="003F4CAC"/>
    <w:rsid w:val="003F5CC9"/>
    <w:rsid w:val="003F5E10"/>
    <w:rsid w:val="003F605D"/>
    <w:rsid w:val="003F63CC"/>
    <w:rsid w:val="003F6628"/>
    <w:rsid w:val="00400637"/>
    <w:rsid w:val="00400A7C"/>
    <w:rsid w:val="004010AC"/>
    <w:rsid w:val="004032DF"/>
    <w:rsid w:val="004046F0"/>
    <w:rsid w:val="00404BA9"/>
    <w:rsid w:val="00404DE9"/>
    <w:rsid w:val="00404FF1"/>
    <w:rsid w:val="00405D83"/>
    <w:rsid w:val="00407A9A"/>
    <w:rsid w:val="00407AB2"/>
    <w:rsid w:val="00410D68"/>
    <w:rsid w:val="00412404"/>
    <w:rsid w:val="004127F8"/>
    <w:rsid w:val="0041357A"/>
    <w:rsid w:val="00413837"/>
    <w:rsid w:val="004144D3"/>
    <w:rsid w:val="0041517B"/>
    <w:rsid w:val="0041532A"/>
    <w:rsid w:val="0041536D"/>
    <w:rsid w:val="00416455"/>
    <w:rsid w:val="00417645"/>
    <w:rsid w:val="00417B7F"/>
    <w:rsid w:val="0042097B"/>
    <w:rsid w:val="0042117C"/>
    <w:rsid w:val="00423AA1"/>
    <w:rsid w:val="00423E1A"/>
    <w:rsid w:val="004248A2"/>
    <w:rsid w:val="00425433"/>
    <w:rsid w:val="00430489"/>
    <w:rsid w:val="004323D4"/>
    <w:rsid w:val="0043397C"/>
    <w:rsid w:val="0043401B"/>
    <w:rsid w:val="00434404"/>
    <w:rsid w:val="00434A50"/>
    <w:rsid w:val="00435328"/>
    <w:rsid w:val="00435A96"/>
    <w:rsid w:val="00437AF8"/>
    <w:rsid w:val="00440A1A"/>
    <w:rsid w:val="00440C33"/>
    <w:rsid w:val="004436C3"/>
    <w:rsid w:val="004440B0"/>
    <w:rsid w:val="0044435C"/>
    <w:rsid w:val="0044600A"/>
    <w:rsid w:val="00446384"/>
    <w:rsid w:val="00446AFE"/>
    <w:rsid w:val="00446D22"/>
    <w:rsid w:val="004470D1"/>
    <w:rsid w:val="00450FDD"/>
    <w:rsid w:val="004523E8"/>
    <w:rsid w:val="004540F4"/>
    <w:rsid w:val="0045491D"/>
    <w:rsid w:val="00456177"/>
    <w:rsid w:val="00457606"/>
    <w:rsid w:val="0045792B"/>
    <w:rsid w:val="00457E1F"/>
    <w:rsid w:val="0046013A"/>
    <w:rsid w:val="00460F75"/>
    <w:rsid w:val="004614FF"/>
    <w:rsid w:val="0046192D"/>
    <w:rsid w:val="00461B91"/>
    <w:rsid w:val="00464D10"/>
    <w:rsid w:val="00464FD6"/>
    <w:rsid w:val="0046503E"/>
    <w:rsid w:val="0046547D"/>
    <w:rsid w:val="0046660B"/>
    <w:rsid w:val="00466A0B"/>
    <w:rsid w:val="00467313"/>
    <w:rsid w:val="004674D1"/>
    <w:rsid w:val="00467757"/>
    <w:rsid w:val="0046777A"/>
    <w:rsid w:val="00473929"/>
    <w:rsid w:val="00475B64"/>
    <w:rsid w:val="004762AB"/>
    <w:rsid w:val="0047789F"/>
    <w:rsid w:val="0048002B"/>
    <w:rsid w:val="00480244"/>
    <w:rsid w:val="00481BD1"/>
    <w:rsid w:val="004822A3"/>
    <w:rsid w:val="004839A1"/>
    <w:rsid w:val="00484CAD"/>
    <w:rsid w:val="00486C1A"/>
    <w:rsid w:val="00486E28"/>
    <w:rsid w:val="00487405"/>
    <w:rsid w:val="00491AB3"/>
    <w:rsid w:val="00492558"/>
    <w:rsid w:val="00492628"/>
    <w:rsid w:val="00492F70"/>
    <w:rsid w:val="00495578"/>
    <w:rsid w:val="004968EB"/>
    <w:rsid w:val="00496E61"/>
    <w:rsid w:val="00497A7D"/>
    <w:rsid w:val="004A14B8"/>
    <w:rsid w:val="004A2CC4"/>
    <w:rsid w:val="004A315E"/>
    <w:rsid w:val="004A3AEA"/>
    <w:rsid w:val="004A4CB9"/>
    <w:rsid w:val="004A4FF2"/>
    <w:rsid w:val="004A602E"/>
    <w:rsid w:val="004A6173"/>
    <w:rsid w:val="004A6EBA"/>
    <w:rsid w:val="004A731A"/>
    <w:rsid w:val="004A796C"/>
    <w:rsid w:val="004B0C64"/>
    <w:rsid w:val="004B2B9E"/>
    <w:rsid w:val="004B391A"/>
    <w:rsid w:val="004B4372"/>
    <w:rsid w:val="004B44E5"/>
    <w:rsid w:val="004B6BEC"/>
    <w:rsid w:val="004B72B1"/>
    <w:rsid w:val="004C1052"/>
    <w:rsid w:val="004C149B"/>
    <w:rsid w:val="004C2C70"/>
    <w:rsid w:val="004C53A1"/>
    <w:rsid w:val="004C5C2E"/>
    <w:rsid w:val="004C6FAB"/>
    <w:rsid w:val="004C7432"/>
    <w:rsid w:val="004C775E"/>
    <w:rsid w:val="004C7A72"/>
    <w:rsid w:val="004D0570"/>
    <w:rsid w:val="004D0BA7"/>
    <w:rsid w:val="004D0FA3"/>
    <w:rsid w:val="004D2FDE"/>
    <w:rsid w:val="004D3FDD"/>
    <w:rsid w:val="004D4BA4"/>
    <w:rsid w:val="004D504E"/>
    <w:rsid w:val="004D5394"/>
    <w:rsid w:val="004D623A"/>
    <w:rsid w:val="004D630B"/>
    <w:rsid w:val="004D76A3"/>
    <w:rsid w:val="004D7ABA"/>
    <w:rsid w:val="004D7E4A"/>
    <w:rsid w:val="004E062F"/>
    <w:rsid w:val="004E1751"/>
    <w:rsid w:val="004E3E6E"/>
    <w:rsid w:val="004E44AE"/>
    <w:rsid w:val="004E45C4"/>
    <w:rsid w:val="004E5CA7"/>
    <w:rsid w:val="004E7862"/>
    <w:rsid w:val="004F068E"/>
    <w:rsid w:val="004F13D9"/>
    <w:rsid w:val="004F17A8"/>
    <w:rsid w:val="004F20A4"/>
    <w:rsid w:val="004F20C4"/>
    <w:rsid w:val="004F2945"/>
    <w:rsid w:val="004F344B"/>
    <w:rsid w:val="004F41E9"/>
    <w:rsid w:val="004F6B73"/>
    <w:rsid w:val="004F7E15"/>
    <w:rsid w:val="00501330"/>
    <w:rsid w:val="00504A5E"/>
    <w:rsid w:val="00504FB1"/>
    <w:rsid w:val="005057D8"/>
    <w:rsid w:val="00507412"/>
    <w:rsid w:val="00507551"/>
    <w:rsid w:val="005078CA"/>
    <w:rsid w:val="0050790C"/>
    <w:rsid w:val="00507A11"/>
    <w:rsid w:val="005101EA"/>
    <w:rsid w:val="00510219"/>
    <w:rsid w:val="00511AAD"/>
    <w:rsid w:val="00511C93"/>
    <w:rsid w:val="005129C2"/>
    <w:rsid w:val="00512FF7"/>
    <w:rsid w:val="005138FE"/>
    <w:rsid w:val="00514DDB"/>
    <w:rsid w:val="00516AD7"/>
    <w:rsid w:val="00517CC7"/>
    <w:rsid w:val="00520DB9"/>
    <w:rsid w:val="005238EB"/>
    <w:rsid w:val="005239F0"/>
    <w:rsid w:val="00523BE3"/>
    <w:rsid w:val="00524355"/>
    <w:rsid w:val="00525497"/>
    <w:rsid w:val="0052562F"/>
    <w:rsid w:val="00525FBD"/>
    <w:rsid w:val="005264BA"/>
    <w:rsid w:val="005272AB"/>
    <w:rsid w:val="005274B6"/>
    <w:rsid w:val="00527B46"/>
    <w:rsid w:val="0053014A"/>
    <w:rsid w:val="00530424"/>
    <w:rsid w:val="005321CE"/>
    <w:rsid w:val="005324EF"/>
    <w:rsid w:val="005331A3"/>
    <w:rsid w:val="00533C87"/>
    <w:rsid w:val="005352C8"/>
    <w:rsid w:val="00535C10"/>
    <w:rsid w:val="0053627A"/>
    <w:rsid w:val="0053627F"/>
    <w:rsid w:val="00536997"/>
    <w:rsid w:val="00536A3B"/>
    <w:rsid w:val="00537580"/>
    <w:rsid w:val="00537C5C"/>
    <w:rsid w:val="00540632"/>
    <w:rsid w:val="00540B31"/>
    <w:rsid w:val="005432D2"/>
    <w:rsid w:val="0054336E"/>
    <w:rsid w:val="005435C4"/>
    <w:rsid w:val="0054488D"/>
    <w:rsid w:val="005516F3"/>
    <w:rsid w:val="00552F6A"/>
    <w:rsid w:val="00553A28"/>
    <w:rsid w:val="005555F1"/>
    <w:rsid w:val="00557CEA"/>
    <w:rsid w:val="00557F5C"/>
    <w:rsid w:val="00560DFA"/>
    <w:rsid w:val="00562B64"/>
    <w:rsid w:val="00562CD3"/>
    <w:rsid w:val="00563247"/>
    <w:rsid w:val="00563E85"/>
    <w:rsid w:val="005648E0"/>
    <w:rsid w:val="0056521E"/>
    <w:rsid w:val="00566E81"/>
    <w:rsid w:val="00573011"/>
    <w:rsid w:val="00573E5E"/>
    <w:rsid w:val="0057420C"/>
    <w:rsid w:val="0057512D"/>
    <w:rsid w:val="00577CF9"/>
    <w:rsid w:val="00580372"/>
    <w:rsid w:val="00580476"/>
    <w:rsid w:val="00584438"/>
    <w:rsid w:val="00584B5E"/>
    <w:rsid w:val="0058666C"/>
    <w:rsid w:val="00586E69"/>
    <w:rsid w:val="00587937"/>
    <w:rsid w:val="00591839"/>
    <w:rsid w:val="00591DBD"/>
    <w:rsid w:val="00592937"/>
    <w:rsid w:val="00592D7B"/>
    <w:rsid w:val="0059389A"/>
    <w:rsid w:val="00594655"/>
    <w:rsid w:val="005948F7"/>
    <w:rsid w:val="00594E97"/>
    <w:rsid w:val="0059750A"/>
    <w:rsid w:val="005A2DC0"/>
    <w:rsid w:val="005A352F"/>
    <w:rsid w:val="005A3614"/>
    <w:rsid w:val="005A3F47"/>
    <w:rsid w:val="005A46BD"/>
    <w:rsid w:val="005A4D2C"/>
    <w:rsid w:val="005A7415"/>
    <w:rsid w:val="005A7906"/>
    <w:rsid w:val="005A7CF7"/>
    <w:rsid w:val="005A7F10"/>
    <w:rsid w:val="005B0B74"/>
    <w:rsid w:val="005B1B0B"/>
    <w:rsid w:val="005B2539"/>
    <w:rsid w:val="005B32CA"/>
    <w:rsid w:val="005B33C2"/>
    <w:rsid w:val="005B3837"/>
    <w:rsid w:val="005B40B2"/>
    <w:rsid w:val="005B4285"/>
    <w:rsid w:val="005C219B"/>
    <w:rsid w:val="005C2B4C"/>
    <w:rsid w:val="005C34AA"/>
    <w:rsid w:val="005C399A"/>
    <w:rsid w:val="005C4785"/>
    <w:rsid w:val="005C4BA2"/>
    <w:rsid w:val="005C5648"/>
    <w:rsid w:val="005C645C"/>
    <w:rsid w:val="005C6585"/>
    <w:rsid w:val="005C7355"/>
    <w:rsid w:val="005C7E76"/>
    <w:rsid w:val="005D000B"/>
    <w:rsid w:val="005D0433"/>
    <w:rsid w:val="005D1D9B"/>
    <w:rsid w:val="005D290B"/>
    <w:rsid w:val="005E07A5"/>
    <w:rsid w:val="005E0B30"/>
    <w:rsid w:val="005E3834"/>
    <w:rsid w:val="005E39FE"/>
    <w:rsid w:val="005E5149"/>
    <w:rsid w:val="005E515B"/>
    <w:rsid w:val="005F123A"/>
    <w:rsid w:val="005F1619"/>
    <w:rsid w:val="005F1DED"/>
    <w:rsid w:val="005F22DF"/>
    <w:rsid w:val="005F2457"/>
    <w:rsid w:val="005F3DDE"/>
    <w:rsid w:val="005F4BF8"/>
    <w:rsid w:val="005F5952"/>
    <w:rsid w:val="005F5C1E"/>
    <w:rsid w:val="005F5C70"/>
    <w:rsid w:val="005F5F82"/>
    <w:rsid w:val="005F696E"/>
    <w:rsid w:val="005F6A59"/>
    <w:rsid w:val="005F700F"/>
    <w:rsid w:val="005F7626"/>
    <w:rsid w:val="006017B7"/>
    <w:rsid w:val="0060251C"/>
    <w:rsid w:val="00604C59"/>
    <w:rsid w:val="006058F4"/>
    <w:rsid w:val="006079DA"/>
    <w:rsid w:val="00610D1C"/>
    <w:rsid w:val="006126BA"/>
    <w:rsid w:val="006140B1"/>
    <w:rsid w:val="006142B7"/>
    <w:rsid w:val="0061598C"/>
    <w:rsid w:val="00615A8F"/>
    <w:rsid w:val="00615CA5"/>
    <w:rsid w:val="00617A45"/>
    <w:rsid w:val="00617FDA"/>
    <w:rsid w:val="0062152A"/>
    <w:rsid w:val="00621D93"/>
    <w:rsid w:val="00622D94"/>
    <w:rsid w:val="006231CC"/>
    <w:rsid w:val="00623723"/>
    <w:rsid w:val="0062399B"/>
    <w:rsid w:val="0062403D"/>
    <w:rsid w:val="00624726"/>
    <w:rsid w:val="00624E28"/>
    <w:rsid w:val="00625044"/>
    <w:rsid w:val="00627236"/>
    <w:rsid w:val="00630094"/>
    <w:rsid w:val="00630A09"/>
    <w:rsid w:val="00630EF5"/>
    <w:rsid w:val="006315A5"/>
    <w:rsid w:val="00631697"/>
    <w:rsid w:val="00631847"/>
    <w:rsid w:val="00631C9D"/>
    <w:rsid w:val="00631EB1"/>
    <w:rsid w:val="00632827"/>
    <w:rsid w:val="00632FA6"/>
    <w:rsid w:val="00633344"/>
    <w:rsid w:val="006334F4"/>
    <w:rsid w:val="006352F9"/>
    <w:rsid w:val="006355CC"/>
    <w:rsid w:val="00635F14"/>
    <w:rsid w:val="00637814"/>
    <w:rsid w:val="00637FC8"/>
    <w:rsid w:val="00640953"/>
    <w:rsid w:val="00640AB3"/>
    <w:rsid w:val="00640DD0"/>
    <w:rsid w:val="00641F61"/>
    <w:rsid w:val="006421B5"/>
    <w:rsid w:val="00642DFD"/>
    <w:rsid w:val="0064363C"/>
    <w:rsid w:val="00643E0D"/>
    <w:rsid w:val="0064440F"/>
    <w:rsid w:val="00644E50"/>
    <w:rsid w:val="006475FA"/>
    <w:rsid w:val="0065008E"/>
    <w:rsid w:val="00650BD2"/>
    <w:rsid w:val="00650EAE"/>
    <w:rsid w:val="0065233E"/>
    <w:rsid w:val="00653091"/>
    <w:rsid w:val="0065409E"/>
    <w:rsid w:val="00654C2C"/>
    <w:rsid w:val="0065557C"/>
    <w:rsid w:val="00656515"/>
    <w:rsid w:val="006579DC"/>
    <w:rsid w:val="00660041"/>
    <w:rsid w:val="0066029F"/>
    <w:rsid w:val="00660378"/>
    <w:rsid w:val="006613B7"/>
    <w:rsid w:val="006614DF"/>
    <w:rsid w:val="006618CF"/>
    <w:rsid w:val="006640DC"/>
    <w:rsid w:val="0066464C"/>
    <w:rsid w:val="006715CE"/>
    <w:rsid w:val="00672879"/>
    <w:rsid w:val="00672A3F"/>
    <w:rsid w:val="00672EBB"/>
    <w:rsid w:val="00673D2A"/>
    <w:rsid w:val="00674D1B"/>
    <w:rsid w:val="0067578A"/>
    <w:rsid w:val="00677744"/>
    <w:rsid w:val="006801D4"/>
    <w:rsid w:val="00681134"/>
    <w:rsid w:val="006818C6"/>
    <w:rsid w:val="00682045"/>
    <w:rsid w:val="006821A0"/>
    <w:rsid w:val="00683CAB"/>
    <w:rsid w:val="0068405D"/>
    <w:rsid w:val="00684962"/>
    <w:rsid w:val="0068511E"/>
    <w:rsid w:val="00685374"/>
    <w:rsid w:val="0068798A"/>
    <w:rsid w:val="00687A59"/>
    <w:rsid w:val="00690C6D"/>
    <w:rsid w:val="00693789"/>
    <w:rsid w:val="00693C23"/>
    <w:rsid w:val="0069402E"/>
    <w:rsid w:val="006946B7"/>
    <w:rsid w:val="006950F5"/>
    <w:rsid w:val="0069513E"/>
    <w:rsid w:val="00695F5C"/>
    <w:rsid w:val="0069644B"/>
    <w:rsid w:val="00696841"/>
    <w:rsid w:val="00696D67"/>
    <w:rsid w:val="006977F2"/>
    <w:rsid w:val="006A02B3"/>
    <w:rsid w:val="006A154D"/>
    <w:rsid w:val="006A1B40"/>
    <w:rsid w:val="006A1E67"/>
    <w:rsid w:val="006A2B7E"/>
    <w:rsid w:val="006A2BD6"/>
    <w:rsid w:val="006A367B"/>
    <w:rsid w:val="006A3FA1"/>
    <w:rsid w:val="006A4F97"/>
    <w:rsid w:val="006A5189"/>
    <w:rsid w:val="006A5917"/>
    <w:rsid w:val="006A5C7C"/>
    <w:rsid w:val="006A64EC"/>
    <w:rsid w:val="006A6EA6"/>
    <w:rsid w:val="006A6F59"/>
    <w:rsid w:val="006A73B3"/>
    <w:rsid w:val="006B0288"/>
    <w:rsid w:val="006B040D"/>
    <w:rsid w:val="006B05C6"/>
    <w:rsid w:val="006B2D7C"/>
    <w:rsid w:val="006B2EA4"/>
    <w:rsid w:val="006B3A04"/>
    <w:rsid w:val="006B4CC2"/>
    <w:rsid w:val="006B5011"/>
    <w:rsid w:val="006B5E71"/>
    <w:rsid w:val="006B70EF"/>
    <w:rsid w:val="006C0384"/>
    <w:rsid w:val="006C0DD4"/>
    <w:rsid w:val="006C0FDA"/>
    <w:rsid w:val="006C1F4D"/>
    <w:rsid w:val="006C2BBE"/>
    <w:rsid w:val="006C2D02"/>
    <w:rsid w:val="006C2D71"/>
    <w:rsid w:val="006C47E8"/>
    <w:rsid w:val="006C4F75"/>
    <w:rsid w:val="006D02E8"/>
    <w:rsid w:val="006D0323"/>
    <w:rsid w:val="006D049D"/>
    <w:rsid w:val="006D18F2"/>
    <w:rsid w:val="006D1E24"/>
    <w:rsid w:val="006D2E58"/>
    <w:rsid w:val="006D30B7"/>
    <w:rsid w:val="006D4A35"/>
    <w:rsid w:val="006D60D8"/>
    <w:rsid w:val="006D68D6"/>
    <w:rsid w:val="006D7BD6"/>
    <w:rsid w:val="006E1C00"/>
    <w:rsid w:val="006E21B3"/>
    <w:rsid w:val="006E22B4"/>
    <w:rsid w:val="006E2EE4"/>
    <w:rsid w:val="006E45CA"/>
    <w:rsid w:val="006E5224"/>
    <w:rsid w:val="006E5D36"/>
    <w:rsid w:val="006E7F90"/>
    <w:rsid w:val="006F01D6"/>
    <w:rsid w:val="006F1EEA"/>
    <w:rsid w:val="006F324D"/>
    <w:rsid w:val="006F4292"/>
    <w:rsid w:val="006F479B"/>
    <w:rsid w:val="006F7313"/>
    <w:rsid w:val="006F7B6D"/>
    <w:rsid w:val="00702C4C"/>
    <w:rsid w:val="00703562"/>
    <w:rsid w:val="00703AC9"/>
    <w:rsid w:val="0070505C"/>
    <w:rsid w:val="007054F4"/>
    <w:rsid w:val="007056A3"/>
    <w:rsid w:val="00705F23"/>
    <w:rsid w:val="00707FA9"/>
    <w:rsid w:val="00710AD1"/>
    <w:rsid w:val="0071112C"/>
    <w:rsid w:val="00711A2B"/>
    <w:rsid w:val="00711B59"/>
    <w:rsid w:val="0071289D"/>
    <w:rsid w:val="00712CD7"/>
    <w:rsid w:val="00712FF9"/>
    <w:rsid w:val="00713B73"/>
    <w:rsid w:val="007140A5"/>
    <w:rsid w:val="007144A8"/>
    <w:rsid w:val="0071488E"/>
    <w:rsid w:val="00714C48"/>
    <w:rsid w:val="00715665"/>
    <w:rsid w:val="00715CE1"/>
    <w:rsid w:val="00715F74"/>
    <w:rsid w:val="007162EC"/>
    <w:rsid w:val="00716BC6"/>
    <w:rsid w:val="00720675"/>
    <w:rsid w:val="007219BD"/>
    <w:rsid w:val="00722344"/>
    <w:rsid w:val="00722830"/>
    <w:rsid w:val="00722F66"/>
    <w:rsid w:val="00723BAE"/>
    <w:rsid w:val="00723C43"/>
    <w:rsid w:val="007247BA"/>
    <w:rsid w:val="00724A99"/>
    <w:rsid w:val="00724CDB"/>
    <w:rsid w:val="00725114"/>
    <w:rsid w:val="0072569D"/>
    <w:rsid w:val="007259F9"/>
    <w:rsid w:val="00725FDD"/>
    <w:rsid w:val="00726104"/>
    <w:rsid w:val="00726F5E"/>
    <w:rsid w:val="00727596"/>
    <w:rsid w:val="00727C11"/>
    <w:rsid w:val="00731A2D"/>
    <w:rsid w:val="00733C33"/>
    <w:rsid w:val="007342EE"/>
    <w:rsid w:val="0073489C"/>
    <w:rsid w:val="00734BF5"/>
    <w:rsid w:val="00734C16"/>
    <w:rsid w:val="0073634F"/>
    <w:rsid w:val="00736363"/>
    <w:rsid w:val="007366EB"/>
    <w:rsid w:val="007367EA"/>
    <w:rsid w:val="00736A6E"/>
    <w:rsid w:val="0073796E"/>
    <w:rsid w:val="00737B1B"/>
    <w:rsid w:val="00740453"/>
    <w:rsid w:val="00740C64"/>
    <w:rsid w:val="00743A05"/>
    <w:rsid w:val="00746C10"/>
    <w:rsid w:val="0075141B"/>
    <w:rsid w:val="007520C4"/>
    <w:rsid w:val="007536AD"/>
    <w:rsid w:val="007544D7"/>
    <w:rsid w:val="00754B84"/>
    <w:rsid w:val="007558AC"/>
    <w:rsid w:val="007608D7"/>
    <w:rsid w:val="00762B9D"/>
    <w:rsid w:val="00762F4C"/>
    <w:rsid w:val="00763582"/>
    <w:rsid w:val="007641B4"/>
    <w:rsid w:val="00764C12"/>
    <w:rsid w:val="0077018F"/>
    <w:rsid w:val="00772419"/>
    <w:rsid w:val="007731E2"/>
    <w:rsid w:val="0077356D"/>
    <w:rsid w:val="00775830"/>
    <w:rsid w:val="00775E0C"/>
    <w:rsid w:val="007770DB"/>
    <w:rsid w:val="00782422"/>
    <w:rsid w:val="00782514"/>
    <w:rsid w:val="00782734"/>
    <w:rsid w:val="00782915"/>
    <w:rsid w:val="00782B9C"/>
    <w:rsid w:val="00783185"/>
    <w:rsid w:val="007842D1"/>
    <w:rsid w:val="00784395"/>
    <w:rsid w:val="0078469B"/>
    <w:rsid w:val="0078536C"/>
    <w:rsid w:val="00786182"/>
    <w:rsid w:val="007865B8"/>
    <w:rsid w:val="0079087B"/>
    <w:rsid w:val="00790F17"/>
    <w:rsid w:val="007912C5"/>
    <w:rsid w:val="00791E0D"/>
    <w:rsid w:val="00792BCA"/>
    <w:rsid w:val="00792EBC"/>
    <w:rsid w:val="007948EA"/>
    <w:rsid w:val="007954F5"/>
    <w:rsid w:val="007A0BB9"/>
    <w:rsid w:val="007A0D36"/>
    <w:rsid w:val="007A1C07"/>
    <w:rsid w:val="007A20C2"/>
    <w:rsid w:val="007A2844"/>
    <w:rsid w:val="007A2D1B"/>
    <w:rsid w:val="007A2DDA"/>
    <w:rsid w:val="007A2FDB"/>
    <w:rsid w:val="007A36AC"/>
    <w:rsid w:val="007A535B"/>
    <w:rsid w:val="007A598F"/>
    <w:rsid w:val="007A5BF1"/>
    <w:rsid w:val="007A6584"/>
    <w:rsid w:val="007A6C55"/>
    <w:rsid w:val="007A6D07"/>
    <w:rsid w:val="007B176D"/>
    <w:rsid w:val="007B23AD"/>
    <w:rsid w:val="007B2571"/>
    <w:rsid w:val="007B32BE"/>
    <w:rsid w:val="007B5578"/>
    <w:rsid w:val="007B5CE6"/>
    <w:rsid w:val="007B6185"/>
    <w:rsid w:val="007B61C5"/>
    <w:rsid w:val="007B6676"/>
    <w:rsid w:val="007B6D87"/>
    <w:rsid w:val="007B7ED2"/>
    <w:rsid w:val="007C0754"/>
    <w:rsid w:val="007C1B6D"/>
    <w:rsid w:val="007C1FD6"/>
    <w:rsid w:val="007C2DD2"/>
    <w:rsid w:val="007C31E6"/>
    <w:rsid w:val="007C37F4"/>
    <w:rsid w:val="007C38FB"/>
    <w:rsid w:val="007C4BD4"/>
    <w:rsid w:val="007C55F2"/>
    <w:rsid w:val="007C608F"/>
    <w:rsid w:val="007C6381"/>
    <w:rsid w:val="007C67F4"/>
    <w:rsid w:val="007C7C1C"/>
    <w:rsid w:val="007C7D58"/>
    <w:rsid w:val="007D14FD"/>
    <w:rsid w:val="007D1E36"/>
    <w:rsid w:val="007D1E4D"/>
    <w:rsid w:val="007D2012"/>
    <w:rsid w:val="007D2B94"/>
    <w:rsid w:val="007D3203"/>
    <w:rsid w:val="007D3FDF"/>
    <w:rsid w:val="007D4048"/>
    <w:rsid w:val="007D53AC"/>
    <w:rsid w:val="007D58F2"/>
    <w:rsid w:val="007D5F64"/>
    <w:rsid w:val="007D7637"/>
    <w:rsid w:val="007E0873"/>
    <w:rsid w:val="007E0DC8"/>
    <w:rsid w:val="007E1BE7"/>
    <w:rsid w:val="007E3421"/>
    <w:rsid w:val="007E44FA"/>
    <w:rsid w:val="007E4562"/>
    <w:rsid w:val="007E46AA"/>
    <w:rsid w:val="007E55E2"/>
    <w:rsid w:val="007E5C66"/>
    <w:rsid w:val="007E7672"/>
    <w:rsid w:val="007E7F32"/>
    <w:rsid w:val="007F01F4"/>
    <w:rsid w:val="007F2434"/>
    <w:rsid w:val="007F31F5"/>
    <w:rsid w:val="007F34AC"/>
    <w:rsid w:val="007F3C7D"/>
    <w:rsid w:val="007F3DE4"/>
    <w:rsid w:val="007F437E"/>
    <w:rsid w:val="007F570C"/>
    <w:rsid w:val="007F5AED"/>
    <w:rsid w:val="007F616F"/>
    <w:rsid w:val="007F6A9D"/>
    <w:rsid w:val="007F6C93"/>
    <w:rsid w:val="007F7146"/>
    <w:rsid w:val="007F7960"/>
    <w:rsid w:val="008010B1"/>
    <w:rsid w:val="00802765"/>
    <w:rsid w:val="00802F3C"/>
    <w:rsid w:val="00803340"/>
    <w:rsid w:val="00803615"/>
    <w:rsid w:val="00805AC8"/>
    <w:rsid w:val="00806223"/>
    <w:rsid w:val="00806F0A"/>
    <w:rsid w:val="008072AF"/>
    <w:rsid w:val="008077C8"/>
    <w:rsid w:val="00807A8C"/>
    <w:rsid w:val="00810685"/>
    <w:rsid w:val="0081173C"/>
    <w:rsid w:val="008125DE"/>
    <w:rsid w:val="0081260D"/>
    <w:rsid w:val="00813AF8"/>
    <w:rsid w:val="00815181"/>
    <w:rsid w:val="00816B3D"/>
    <w:rsid w:val="0081713B"/>
    <w:rsid w:val="00817E72"/>
    <w:rsid w:val="008205C8"/>
    <w:rsid w:val="00823EAC"/>
    <w:rsid w:val="00826772"/>
    <w:rsid w:val="00827601"/>
    <w:rsid w:val="00827D7B"/>
    <w:rsid w:val="00827FE7"/>
    <w:rsid w:val="0083080C"/>
    <w:rsid w:val="008310EF"/>
    <w:rsid w:val="00831BA0"/>
    <w:rsid w:val="008321A7"/>
    <w:rsid w:val="00832766"/>
    <w:rsid w:val="0083369A"/>
    <w:rsid w:val="008338ED"/>
    <w:rsid w:val="00833F86"/>
    <w:rsid w:val="008342B1"/>
    <w:rsid w:val="00834951"/>
    <w:rsid w:val="008355C0"/>
    <w:rsid w:val="00835973"/>
    <w:rsid w:val="00835AC2"/>
    <w:rsid w:val="00837B2C"/>
    <w:rsid w:val="008406C7"/>
    <w:rsid w:val="00840929"/>
    <w:rsid w:val="00840977"/>
    <w:rsid w:val="00840CAA"/>
    <w:rsid w:val="00841BA1"/>
    <w:rsid w:val="00842680"/>
    <w:rsid w:val="00843BEA"/>
    <w:rsid w:val="0084430C"/>
    <w:rsid w:val="00844CB5"/>
    <w:rsid w:val="008463C1"/>
    <w:rsid w:val="00847BDB"/>
    <w:rsid w:val="00847F1F"/>
    <w:rsid w:val="008503E3"/>
    <w:rsid w:val="00850607"/>
    <w:rsid w:val="008545C8"/>
    <w:rsid w:val="00854F7B"/>
    <w:rsid w:val="00855FE2"/>
    <w:rsid w:val="00856CEF"/>
    <w:rsid w:val="00860A35"/>
    <w:rsid w:val="00861106"/>
    <w:rsid w:val="00862275"/>
    <w:rsid w:val="008622C6"/>
    <w:rsid w:val="0086370B"/>
    <w:rsid w:val="00863D33"/>
    <w:rsid w:val="00864C10"/>
    <w:rsid w:val="00866A0F"/>
    <w:rsid w:val="00866A73"/>
    <w:rsid w:val="00866DAD"/>
    <w:rsid w:val="008675B5"/>
    <w:rsid w:val="008676B9"/>
    <w:rsid w:val="0087061A"/>
    <w:rsid w:val="0087067F"/>
    <w:rsid w:val="00870F26"/>
    <w:rsid w:val="0087172D"/>
    <w:rsid w:val="00871D63"/>
    <w:rsid w:val="00872FBC"/>
    <w:rsid w:val="0087332D"/>
    <w:rsid w:val="0087512B"/>
    <w:rsid w:val="008758D5"/>
    <w:rsid w:val="00876525"/>
    <w:rsid w:val="00877403"/>
    <w:rsid w:val="008807F2"/>
    <w:rsid w:val="008819BE"/>
    <w:rsid w:val="00882463"/>
    <w:rsid w:val="00882792"/>
    <w:rsid w:val="00882C83"/>
    <w:rsid w:val="00883309"/>
    <w:rsid w:val="00884385"/>
    <w:rsid w:val="00884F1E"/>
    <w:rsid w:val="008852B9"/>
    <w:rsid w:val="0088634E"/>
    <w:rsid w:val="00886E8D"/>
    <w:rsid w:val="00887C7F"/>
    <w:rsid w:val="00891122"/>
    <w:rsid w:val="0089266A"/>
    <w:rsid w:val="00893560"/>
    <w:rsid w:val="008945C4"/>
    <w:rsid w:val="00895F72"/>
    <w:rsid w:val="00896C49"/>
    <w:rsid w:val="00896E10"/>
    <w:rsid w:val="008A09F1"/>
    <w:rsid w:val="008A0BCA"/>
    <w:rsid w:val="008A21EC"/>
    <w:rsid w:val="008A345F"/>
    <w:rsid w:val="008A4500"/>
    <w:rsid w:val="008A4CFB"/>
    <w:rsid w:val="008A4DF2"/>
    <w:rsid w:val="008A4FEE"/>
    <w:rsid w:val="008A5152"/>
    <w:rsid w:val="008A5287"/>
    <w:rsid w:val="008A52D0"/>
    <w:rsid w:val="008A580D"/>
    <w:rsid w:val="008A6640"/>
    <w:rsid w:val="008A67DB"/>
    <w:rsid w:val="008A79A8"/>
    <w:rsid w:val="008B007D"/>
    <w:rsid w:val="008B2D46"/>
    <w:rsid w:val="008B458A"/>
    <w:rsid w:val="008B4E71"/>
    <w:rsid w:val="008B5C5C"/>
    <w:rsid w:val="008B68DE"/>
    <w:rsid w:val="008B6D92"/>
    <w:rsid w:val="008B6E7E"/>
    <w:rsid w:val="008C0412"/>
    <w:rsid w:val="008C04EB"/>
    <w:rsid w:val="008C11AA"/>
    <w:rsid w:val="008C170B"/>
    <w:rsid w:val="008C27BC"/>
    <w:rsid w:val="008C30D6"/>
    <w:rsid w:val="008C325E"/>
    <w:rsid w:val="008C3513"/>
    <w:rsid w:val="008C354F"/>
    <w:rsid w:val="008C3F50"/>
    <w:rsid w:val="008C5704"/>
    <w:rsid w:val="008C68E5"/>
    <w:rsid w:val="008C6A49"/>
    <w:rsid w:val="008C6B24"/>
    <w:rsid w:val="008C7BAB"/>
    <w:rsid w:val="008D172B"/>
    <w:rsid w:val="008D1ED6"/>
    <w:rsid w:val="008D35CF"/>
    <w:rsid w:val="008D3B4C"/>
    <w:rsid w:val="008D466C"/>
    <w:rsid w:val="008D5315"/>
    <w:rsid w:val="008E03FB"/>
    <w:rsid w:val="008E04E9"/>
    <w:rsid w:val="008E2D1C"/>
    <w:rsid w:val="008E30E4"/>
    <w:rsid w:val="008E315E"/>
    <w:rsid w:val="008E378E"/>
    <w:rsid w:val="008E4757"/>
    <w:rsid w:val="008E4788"/>
    <w:rsid w:val="008E4FD2"/>
    <w:rsid w:val="008E59A9"/>
    <w:rsid w:val="008E5CAC"/>
    <w:rsid w:val="008E6408"/>
    <w:rsid w:val="008E7623"/>
    <w:rsid w:val="008F0312"/>
    <w:rsid w:val="008F10BD"/>
    <w:rsid w:val="008F1ACC"/>
    <w:rsid w:val="008F1AEA"/>
    <w:rsid w:val="008F3254"/>
    <w:rsid w:val="008F32F2"/>
    <w:rsid w:val="008F362A"/>
    <w:rsid w:val="008F4A6F"/>
    <w:rsid w:val="008F4C23"/>
    <w:rsid w:val="008F5815"/>
    <w:rsid w:val="008F5BB8"/>
    <w:rsid w:val="009004B4"/>
    <w:rsid w:val="009005F8"/>
    <w:rsid w:val="0090106F"/>
    <w:rsid w:val="009028DB"/>
    <w:rsid w:val="009033F0"/>
    <w:rsid w:val="0090385E"/>
    <w:rsid w:val="00903FFE"/>
    <w:rsid w:val="009056F3"/>
    <w:rsid w:val="009066F3"/>
    <w:rsid w:val="00907785"/>
    <w:rsid w:val="009079FA"/>
    <w:rsid w:val="00910A5D"/>
    <w:rsid w:val="0091198F"/>
    <w:rsid w:val="00911D1F"/>
    <w:rsid w:val="00912776"/>
    <w:rsid w:val="009128B9"/>
    <w:rsid w:val="009129EF"/>
    <w:rsid w:val="009148F2"/>
    <w:rsid w:val="00915F87"/>
    <w:rsid w:val="0091712D"/>
    <w:rsid w:val="009217AE"/>
    <w:rsid w:val="00921876"/>
    <w:rsid w:val="00925730"/>
    <w:rsid w:val="009258D1"/>
    <w:rsid w:val="00925CCF"/>
    <w:rsid w:val="00925FF2"/>
    <w:rsid w:val="009279E3"/>
    <w:rsid w:val="00932B2C"/>
    <w:rsid w:val="00933EFF"/>
    <w:rsid w:val="00934531"/>
    <w:rsid w:val="00935D68"/>
    <w:rsid w:val="009374E9"/>
    <w:rsid w:val="00937DAF"/>
    <w:rsid w:val="009400D8"/>
    <w:rsid w:val="00940D2A"/>
    <w:rsid w:val="00940ED3"/>
    <w:rsid w:val="00941467"/>
    <w:rsid w:val="00942A93"/>
    <w:rsid w:val="00943330"/>
    <w:rsid w:val="00943B8C"/>
    <w:rsid w:val="0094459D"/>
    <w:rsid w:val="009446DF"/>
    <w:rsid w:val="0094526F"/>
    <w:rsid w:val="00945599"/>
    <w:rsid w:val="009458BC"/>
    <w:rsid w:val="009466C6"/>
    <w:rsid w:val="00947D11"/>
    <w:rsid w:val="0095057C"/>
    <w:rsid w:val="009505D3"/>
    <w:rsid w:val="009506C5"/>
    <w:rsid w:val="00951C63"/>
    <w:rsid w:val="009521FC"/>
    <w:rsid w:val="0095338F"/>
    <w:rsid w:val="009536CF"/>
    <w:rsid w:val="009548D3"/>
    <w:rsid w:val="0095511B"/>
    <w:rsid w:val="009566A9"/>
    <w:rsid w:val="00961314"/>
    <w:rsid w:val="00961399"/>
    <w:rsid w:val="00961599"/>
    <w:rsid w:val="00961AB5"/>
    <w:rsid w:val="00962F08"/>
    <w:rsid w:val="0096466F"/>
    <w:rsid w:val="009662D7"/>
    <w:rsid w:val="00966CDE"/>
    <w:rsid w:val="00970B42"/>
    <w:rsid w:val="009710E6"/>
    <w:rsid w:val="00971155"/>
    <w:rsid w:val="00971E11"/>
    <w:rsid w:val="009727DE"/>
    <w:rsid w:val="00973CD1"/>
    <w:rsid w:val="00973DC7"/>
    <w:rsid w:val="009753D9"/>
    <w:rsid w:val="009759D8"/>
    <w:rsid w:val="0097673D"/>
    <w:rsid w:val="0097771E"/>
    <w:rsid w:val="009815F6"/>
    <w:rsid w:val="00981DAD"/>
    <w:rsid w:val="00984E34"/>
    <w:rsid w:val="00985751"/>
    <w:rsid w:val="00986075"/>
    <w:rsid w:val="00986969"/>
    <w:rsid w:val="00990B97"/>
    <w:rsid w:val="00990BCE"/>
    <w:rsid w:val="00990E6B"/>
    <w:rsid w:val="009926D9"/>
    <w:rsid w:val="00992A73"/>
    <w:rsid w:val="0099310C"/>
    <w:rsid w:val="00993E63"/>
    <w:rsid w:val="00995A2B"/>
    <w:rsid w:val="00995B59"/>
    <w:rsid w:val="00996E68"/>
    <w:rsid w:val="00996FC9"/>
    <w:rsid w:val="0099764D"/>
    <w:rsid w:val="009A19A3"/>
    <w:rsid w:val="009A2108"/>
    <w:rsid w:val="009A2518"/>
    <w:rsid w:val="009A5A6F"/>
    <w:rsid w:val="009A5BBE"/>
    <w:rsid w:val="009A5C07"/>
    <w:rsid w:val="009A5ED0"/>
    <w:rsid w:val="009A6518"/>
    <w:rsid w:val="009A6654"/>
    <w:rsid w:val="009A6E10"/>
    <w:rsid w:val="009A7E63"/>
    <w:rsid w:val="009B085D"/>
    <w:rsid w:val="009B1A30"/>
    <w:rsid w:val="009B1E9C"/>
    <w:rsid w:val="009B27DA"/>
    <w:rsid w:val="009B429E"/>
    <w:rsid w:val="009B4E34"/>
    <w:rsid w:val="009B623E"/>
    <w:rsid w:val="009B7B6E"/>
    <w:rsid w:val="009B7E5E"/>
    <w:rsid w:val="009C09E8"/>
    <w:rsid w:val="009C25ED"/>
    <w:rsid w:val="009C2BB7"/>
    <w:rsid w:val="009C38AA"/>
    <w:rsid w:val="009C44E4"/>
    <w:rsid w:val="009C4F4A"/>
    <w:rsid w:val="009C7094"/>
    <w:rsid w:val="009C7358"/>
    <w:rsid w:val="009C7462"/>
    <w:rsid w:val="009C74D5"/>
    <w:rsid w:val="009C7E1D"/>
    <w:rsid w:val="009C7EB0"/>
    <w:rsid w:val="009D01C2"/>
    <w:rsid w:val="009D02E8"/>
    <w:rsid w:val="009D0864"/>
    <w:rsid w:val="009D0F7A"/>
    <w:rsid w:val="009D221D"/>
    <w:rsid w:val="009D2444"/>
    <w:rsid w:val="009D2A46"/>
    <w:rsid w:val="009D2C92"/>
    <w:rsid w:val="009D31A9"/>
    <w:rsid w:val="009D330B"/>
    <w:rsid w:val="009D3436"/>
    <w:rsid w:val="009D3610"/>
    <w:rsid w:val="009D3801"/>
    <w:rsid w:val="009D3B94"/>
    <w:rsid w:val="009D3FC1"/>
    <w:rsid w:val="009D572A"/>
    <w:rsid w:val="009D5E06"/>
    <w:rsid w:val="009D5E61"/>
    <w:rsid w:val="009D6874"/>
    <w:rsid w:val="009D714E"/>
    <w:rsid w:val="009D74B8"/>
    <w:rsid w:val="009E0459"/>
    <w:rsid w:val="009E12FD"/>
    <w:rsid w:val="009E167C"/>
    <w:rsid w:val="009E18CA"/>
    <w:rsid w:val="009E1C71"/>
    <w:rsid w:val="009E1E68"/>
    <w:rsid w:val="009E24DC"/>
    <w:rsid w:val="009E3237"/>
    <w:rsid w:val="009E3F83"/>
    <w:rsid w:val="009E3F95"/>
    <w:rsid w:val="009E4963"/>
    <w:rsid w:val="009E6457"/>
    <w:rsid w:val="009E6790"/>
    <w:rsid w:val="009E6792"/>
    <w:rsid w:val="009E758B"/>
    <w:rsid w:val="009F24D7"/>
    <w:rsid w:val="009F2527"/>
    <w:rsid w:val="009F2B95"/>
    <w:rsid w:val="009F32DA"/>
    <w:rsid w:val="009F45E8"/>
    <w:rsid w:val="009F48BE"/>
    <w:rsid w:val="009F5002"/>
    <w:rsid w:val="009F5586"/>
    <w:rsid w:val="009F5D2A"/>
    <w:rsid w:val="009F5E17"/>
    <w:rsid w:val="009F63EA"/>
    <w:rsid w:val="009F716E"/>
    <w:rsid w:val="009F77A9"/>
    <w:rsid w:val="009F7FB3"/>
    <w:rsid w:val="00A00335"/>
    <w:rsid w:val="00A004AD"/>
    <w:rsid w:val="00A010FF"/>
    <w:rsid w:val="00A0155D"/>
    <w:rsid w:val="00A01C6C"/>
    <w:rsid w:val="00A03354"/>
    <w:rsid w:val="00A03F70"/>
    <w:rsid w:val="00A04717"/>
    <w:rsid w:val="00A050B2"/>
    <w:rsid w:val="00A06C51"/>
    <w:rsid w:val="00A06D62"/>
    <w:rsid w:val="00A0792E"/>
    <w:rsid w:val="00A10148"/>
    <w:rsid w:val="00A101CD"/>
    <w:rsid w:val="00A10DDB"/>
    <w:rsid w:val="00A11C30"/>
    <w:rsid w:val="00A12E38"/>
    <w:rsid w:val="00A13570"/>
    <w:rsid w:val="00A13CCF"/>
    <w:rsid w:val="00A152E5"/>
    <w:rsid w:val="00A15BAA"/>
    <w:rsid w:val="00A170C7"/>
    <w:rsid w:val="00A224B0"/>
    <w:rsid w:val="00A22DBF"/>
    <w:rsid w:val="00A2376B"/>
    <w:rsid w:val="00A2455F"/>
    <w:rsid w:val="00A24D5F"/>
    <w:rsid w:val="00A24DA3"/>
    <w:rsid w:val="00A2566C"/>
    <w:rsid w:val="00A25767"/>
    <w:rsid w:val="00A2635F"/>
    <w:rsid w:val="00A26879"/>
    <w:rsid w:val="00A26D86"/>
    <w:rsid w:val="00A27DBF"/>
    <w:rsid w:val="00A30AD7"/>
    <w:rsid w:val="00A31298"/>
    <w:rsid w:val="00A3184B"/>
    <w:rsid w:val="00A323AB"/>
    <w:rsid w:val="00A32832"/>
    <w:rsid w:val="00A331E4"/>
    <w:rsid w:val="00A341FE"/>
    <w:rsid w:val="00A35C97"/>
    <w:rsid w:val="00A36D07"/>
    <w:rsid w:val="00A36D0D"/>
    <w:rsid w:val="00A36FA3"/>
    <w:rsid w:val="00A37612"/>
    <w:rsid w:val="00A37D14"/>
    <w:rsid w:val="00A41E1F"/>
    <w:rsid w:val="00A43669"/>
    <w:rsid w:val="00A440E6"/>
    <w:rsid w:val="00A44A51"/>
    <w:rsid w:val="00A44F8A"/>
    <w:rsid w:val="00A45A70"/>
    <w:rsid w:val="00A51BC2"/>
    <w:rsid w:val="00A53AFD"/>
    <w:rsid w:val="00A54103"/>
    <w:rsid w:val="00A5444A"/>
    <w:rsid w:val="00A549E0"/>
    <w:rsid w:val="00A54B76"/>
    <w:rsid w:val="00A54E89"/>
    <w:rsid w:val="00A55801"/>
    <w:rsid w:val="00A55BD8"/>
    <w:rsid w:val="00A561C2"/>
    <w:rsid w:val="00A56453"/>
    <w:rsid w:val="00A5783E"/>
    <w:rsid w:val="00A57E1E"/>
    <w:rsid w:val="00A60209"/>
    <w:rsid w:val="00A60A89"/>
    <w:rsid w:val="00A61F06"/>
    <w:rsid w:val="00A63DC0"/>
    <w:rsid w:val="00A64B22"/>
    <w:rsid w:val="00A656CF"/>
    <w:rsid w:val="00A65BF2"/>
    <w:rsid w:val="00A667B8"/>
    <w:rsid w:val="00A66E0B"/>
    <w:rsid w:val="00A67D8A"/>
    <w:rsid w:val="00A70F4C"/>
    <w:rsid w:val="00A712F2"/>
    <w:rsid w:val="00A721B2"/>
    <w:rsid w:val="00A721F8"/>
    <w:rsid w:val="00A72772"/>
    <w:rsid w:val="00A72C07"/>
    <w:rsid w:val="00A73210"/>
    <w:rsid w:val="00A73709"/>
    <w:rsid w:val="00A73EDF"/>
    <w:rsid w:val="00A752FE"/>
    <w:rsid w:val="00A75987"/>
    <w:rsid w:val="00A75B83"/>
    <w:rsid w:val="00A76EAA"/>
    <w:rsid w:val="00A80CE3"/>
    <w:rsid w:val="00A81B18"/>
    <w:rsid w:val="00A81DE2"/>
    <w:rsid w:val="00A823A0"/>
    <w:rsid w:val="00A85ED3"/>
    <w:rsid w:val="00A86320"/>
    <w:rsid w:val="00A86ABD"/>
    <w:rsid w:val="00A8717B"/>
    <w:rsid w:val="00A87293"/>
    <w:rsid w:val="00A9054E"/>
    <w:rsid w:val="00A906DA"/>
    <w:rsid w:val="00A913ED"/>
    <w:rsid w:val="00A91F7D"/>
    <w:rsid w:val="00A92038"/>
    <w:rsid w:val="00A92400"/>
    <w:rsid w:val="00A92AE6"/>
    <w:rsid w:val="00A94478"/>
    <w:rsid w:val="00A94D73"/>
    <w:rsid w:val="00A94E66"/>
    <w:rsid w:val="00A953E4"/>
    <w:rsid w:val="00A95D35"/>
    <w:rsid w:val="00A95D6E"/>
    <w:rsid w:val="00A96BFF"/>
    <w:rsid w:val="00A973BF"/>
    <w:rsid w:val="00AA0212"/>
    <w:rsid w:val="00AA0FCD"/>
    <w:rsid w:val="00AA1A18"/>
    <w:rsid w:val="00AA1C55"/>
    <w:rsid w:val="00AA4230"/>
    <w:rsid w:val="00AA4709"/>
    <w:rsid w:val="00AA4748"/>
    <w:rsid w:val="00AA53C4"/>
    <w:rsid w:val="00AA5ED4"/>
    <w:rsid w:val="00AA6A0C"/>
    <w:rsid w:val="00AA725C"/>
    <w:rsid w:val="00AA75B8"/>
    <w:rsid w:val="00AA7D90"/>
    <w:rsid w:val="00AA7E33"/>
    <w:rsid w:val="00AB0AEC"/>
    <w:rsid w:val="00AB0B00"/>
    <w:rsid w:val="00AB0DFA"/>
    <w:rsid w:val="00AB2E3C"/>
    <w:rsid w:val="00AB3326"/>
    <w:rsid w:val="00AB3B6A"/>
    <w:rsid w:val="00AB512F"/>
    <w:rsid w:val="00AB6439"/>
    <w:rsid w:val="00AB6A23"/>
    <w:rsid w:val="00AB7F26"/>
    <w:rsid w:val="00AC0479"/>
    <w:rsid w:val="00AC1642"/>
    <w:rsid w:val="00AC1C82"/>
    <w:rsid w:val="00AC2229"/>
    <w:rsid w:val="00AC2F7D"/>
    <w:rsid w:val="00AC31D2"/>
    <w:rsid w:val="00AC4233"/>
    <w:rsid w:val="00AC454E"/>
    <w:rsid w:val="00AC46FA"/>
    <w:rsid w:val="00AC693F"/>
    <w:rsid w:val="00AC69FC"/>
    <w:rsid w:val="00AC6E95"/>
    <w:rsid w:val="00AC73BF"/>
    <w:rsid w:val="00AC7756"/>
    <w:rsid w:val="00AC7CB8"/>
    <w:rsid w:val="00AD1079"/>
    <w:rsid w:val="00AD1D2C"/>
    <w:rsid w:val="00AD288C"/>
    <w:rsid w:val="00AD49F1"/>
    <w:rsid w:val="00AD4B87"/>
    <w:rsid w:val="00AD5916"/>
    <w:rsid w:val="00AD732C"/>
    <w:rsid w:val="00AD7C8A"/>
    <w:rsid w:val="00AD7CE5"/>
    <w:rsid w:val="00AE0713"/>
    <w:rsid w:val="00AE0C3E"/>
    <w:rsid w:val="00AE2B70"/>
    <w:rsid w:val="00AE2D43"/>
    <w:rsid w:val="00AE3051"/>
    <w:rsid w:val="00AE3834"/>
    <w:rsid w:val="00AE5196"/>
    <w:rsid w:val="00AE582D"/>
    <w:rsid w:val="00AE603F"/>
    <w:rsid w:val="00AE6C03"/>
    <w:rsid w:val="00AE7FF9"/>
    <w:rsid w:val="00AF01C5"/>
    <w:rsid w:val="00AF04DE"/>
    <w:rsid w:val="00AF0609"/>
    <w:rsid w:val="00AF086F"/>
    <w:rsid w:val="00AF1466"/>
    <w:rsid w:val="00AF1C9B"/>
    <w:rsid w:val="00AF1D65"/>
    <w:rsid w:val="00AF1E24"/>
    <w:rsid w:val="00AF23FC"/>
    <w:rsid w:val="00AF2901"/>
    <w:rsid w:val="00AF414F"/>
    <w:rsid w:val="00AF48E6"/>
    <w:rsid w:val="00AF6001"/>
    <w:rsid w:val="00B0066A"/>
    <w:rsid w:val="00B008FB"/>
    <w:rsid w:val="00B00EEE"/>
    <w:rsid w:val="00B02B13"/>
    <w:rsid w:val="00B0311E"/>
    <w:rsid w:val="00B03D44"/>
    <w:rsid w:val="00B0404C"/>
    <w:rsid w:val="00B04153"/>
    <w:rsid w:val="00B0445E"/>
    <w:rsid w:val="00B05AFE"/>
    <w:rsid w:val="00B0721D"/>
    <w:rsid w:val="00B07732"/>
    <w:rsid w:val="00B106A5"/>
    <w:rsid w:val="00B10D44"/>
    <w:rsid w:val="00B10FD3"/>
    <w:rsid w:val="00B119C5"/>
    <w:rsid w:val="00B13D30"/>
    <w:rsid w:val="00B149C0"/>
    <w:rsid w:val="00B176DB"/>
    <w:rsid w:val="00B17F0D"/>
    <w:rsid w:val="00B20C5D"/>
    <w:rsid w:val="00B215F5"/>
    <w:rsid w:val="00B226E9"/>
    <w:rsid w:val="00B22D55"/>
    <w:rsid w:val="00B2346A"/>
    <w:rsid w:val="00B242C9"/>
    <w:rsid w:val="00B257DB"/>
    <w:rsid w:val="00B26CA5"/>
    <w:rsid w:val="00B30C69"/>
    <w:rsid w:val="00B316D2"/>
    <w:rsid w:val="00B31A7D"/>
    <w:rsid w:val="00B31B73"/>
    <w:rsid w:val="00B32AF3"/>
    <w:rsid w:val="00B338A2"/>
    <w:rsid w:val="00B34ABC"/>
    <w:rsid w:val="00B35CF7"/>
    <w:rsid w:val="00B369A6"/>
    <w:rsid w:val="00B36F05"/>
    <w:rsid w:val="00B3758A"/>
    <w:rsid w:val="00B41408"/>
    <w:rsid w:val="00B41922"/>
    <w:rsid w:val="00B42597"/>
    <w:rsid w:val="00B4574F"/>
    <w:rsid w:val="00B458A8"/>
    <w:rsid w:val="00B47690"/>
    <w:rsid w:val="00B477C8"/>
    <w:rsid w:val="00B47A7E"/>
    <w:rsid w:val="00B519A8"/>
    <w:rsid w:val="00B51D20"/>
    <w:rsid w:val="00B52056"/>
    <w:rsid w:val="00B52ADB"/>
    <w:rsid w:val="00B52FAA"/>
    <w:rsid w:val="00B5319E"/>
    <w:rsid w:val="00B565FB"/>
    <w:rsid w:val="00B5750A"/>
    <w:rsid w:val="00B575BD"/>
    <w:rsid w:val="00B6083A"/>
    <w:rsid w:val="00B61685"/>
    <w:rsid w:val="00B61FE0"/>
    <w:rsid w:val="00B625C4"/>
    <w:rsid w:val="00B62B4E"/>
    <w:rsid w:val="00B62D0F"/>
    <w:rsid w:val="00B62D97"/>
    <w:rsid w:val="00B6493C"/>
    <w:rsid w:val="00B65B0A"/>
    <w:rsid w:val="00B65DB5"/>
    <w:rsid w:val="00B660BC"/>
    <w:rsid w:val="00B66268"/>
    <w:rsid w:val="00B66A34"/>
    <w:rsid w:val="00B67053"/>
    <w:rsid w:val="00B708B8"/>
    <w:rsid w:val="00B72F9C"/>
    <w:rsid w:val="00B72FF8"/>
    <w:rsid w:val="00B73A28"/>
    <w:rsid w:val="00B74266"/>
    <w:rsid w:val="00B75A27"/>
    <w:rsid w:val="00B75D60"/>
    <w:rsid w:val="00B76DE4"/>
    <w:rsid w:val="00B76EA4"/>
    <w:rsid w:val="00B77CA7"/>
    <w:rsid w:val="00B8083C"/>
    <w:rsid w:val="00B81ABE"/>
    <w:rsid w:val="00B83533"/>
    <w:rsid w:val="00B835C1"/>
    <w:rsid w:val="00B84AC7"/>
    <w:rsid w:val="00B851CF"/>
    <w:rsid w:val="00B853EB"/>
    <w:rsid w:val="00B85625"/>
    <w:rsid w:val="00B8713B"/>
    <w:rsid w:val="00B87A80"/>
    <w:rsid w:val="00B90132"/>
    <w:rsid w:val="00B902C7"/>
    <w:rsid w:val="00B905A5"/>
    <w:rsid w:val="00B9098B"/>
    <w:rsid w:val="00B90A1C"/>
    <w:rsid w:val="00B9113C"/>
    <w:rsid w:val="00B9256F"/>
    <w:rsid w:val="00B92737"/>
    <w:rsid w:val="00B92A3E"/>
    <w:rsid w:val="00B9311E"/>
    <w:rsid w:val="00B9413E"/>
    <w:rsid w:val="00B94344"/>
    <w:rsid w:val="00B952F9"/>
    <w:rsid w:val="00B95C2E"/>
    <w:rsid w:val="00B97454"/>
    <w:rsid w:val="00B97FD8"/>
    <w:rsid w:val="00BA0226"/>
    <w:rsid w:val="00BA0475"/>
    <w:rsid w:val="00BA0F90"/>
    <w:rsid w:val="00BA1563"/>
    <w:rsid w:val="00BA1628"/>
    <w:rsid w:val="00BA1691"/>
    <w:rsid w:val="00BA1868"/>
    <w:rsid w:val="00BA2648"/>
    <w:rsid w:val="00BA32E4"/>
    <w:rsid w:val="00BA4A3D"/>
    <w:rsid w:val="00BA53A0"/>
    <w:rsid w:val="00BA53D1"/>
    <w:rsid w:val="00BA5AC9"/>
    <w:rsid w:val="00BA6FFD"/>
    <w:rsid w:val="00BB0F49"/>
    <w:rsid w:val="00BB2167"/>
    <w:rsid w:val="00BB2F71"/>
    <w:rsid w:val="00BB30D6"/>
    <w:rsid w:val="00BB32D0"/>
    <w:rsid w:val="00BB3C15"/>
    <w:rsid w:val="00BB3EC9"/>
    <w:rsid w:val="00BB4844"/>
    <w:rsid w:val="00BB4F0F"/>
    <w:rsid w:val="00BB56D5"/>
    <w:rsid w:val="00BB669C"/>
    <w:rsid w:val="00BB7681"/>
    <w:rsid w:val="00BC061D"/>
    <w:rsid w:val="00BC09A1"/>
    <w:rsid w:val="00BC0CC1"/>
    <w:rsid w:val="00BC0E0B"/>
    <w:rsid w:val="00BC2C88"/>
    <w:rsid w:val="00BC3C96"/>
    <w:rsid w:val="00BC3CA7"/>
    <w:rsid w:val="00BC3FBB"/>
    <w:rsid w:val="00BC4088"/>
    <w:rsid w:val="00BC42CE"/>
    <w:rsid w:val="00BC499E"/>
    <w:rsid w:val="00BC698B"/>
    <w:rsid w:val="00BD1141"/>
    <w:rsid w:val="00BD2D2A"/>
    <w:rsid w:val="00BD336A"/>
    <w:rsid w:val="00BD3634"/>
    <w:rsid w:val="00BD3D7F"/>
    <w:rsid w:val="00BD40CA"/>
    <w:rsid w:val="00BD4E94"/>
    <w:rsid w:val="00BD5BA3"/>
    <w:rsid w:val="00BD6858"/>
    <w:rsid w:val="00BD6D44"/>
    <w:rsid w:val="00BD7874"/>
    <w:rsid w:val="00BD7BC0"/>
    <w:rsid w:val="00BD7EE4"/>
    <w:rsid w:val="00BE0EE9"/>
    <w:rsid w:val="00BE17DF"/>
    <w:rsid w:val="00BE207B"/>
    <w:rsid w:val="00BE266F"/>
    <w:rsid w:val="00BE2BED"/>
    <w:rsid w:val="00BE32A4"/>
    <w:rsid w:val="00BE359F"/>
    <w:rsid w:val="00BE4AB4"/>
    <w:rsid w:val="00BF0BBE"/>
    <w:rsid w:val="00BF0DFF"/>
    <w:rsid w:val="00BF178F"/>
    <w:rsid w:val="00BF2419"/>
    <w:rsid w:val="00BF2883"/>
    <w:rsid w:val="00BF4ED7"/>
    <w:rsid w:val="00BF51E8"/>
    <w:rsid w:val="00BF6EEA"/>
    <w:rsid w:val="00BF72BB"/>
    <w:rsid w:val="00BF7CA5"/>
    <w:rsid w:val="00C01B7C"/>
    <w:rsid w:val="00C02B48"/>
    <w:rsid w:val="00C02DE1"/>
    <w:rsid w:val="00C03653"/>
    <w:rsid w:val="00C03A3D"/>
    <w:rsid w:val="00C06450"/>
    <w:rsid w:val="00C0702C"/>
    <w:rsid w:val="00C07C7E"/>
    <w:rsid w:val="00C07F41"/>
    <w:rsid w:val="00C07FC7"/>
    <w:rsid w:val="00C10FAC"/>
    <w:rsid w:val="00C11AFD"/>
    <w:rsid w:val="00C1464C"/>
    <w:rsid w:val="00C147AA"/>
    <w:rsid w:val="00C14BA5"/>
    <w:rsid w:val="00C15A13"/>
    <w:rsid w:val="00C15D69"/>
    <w:rsid w:val="00C16BDD"/>
    <w:rsid w:val="00C16EFF"/>
    <w:rsid w:val="00C17638"/>
    <w:rsid w:val="00C17833"/>
    <w:rsid w:val="00C22F92"/>
    <w:rsid w:val="00C2349C"/>
    <w:rsid w:val="00C23DB7"/>
    <w:rsid w:val="00C256F7"/>
    <w:rsid w:val="00C2765A"/>
    <w:rsid w:val="00C30293"/>
    <w:rsid w:val="00C30A12"/>
    <w:rsid w:val="00C3157F"/>
    <w:rsid w:val="00C31E10"/>
    <w:rsid w:val="00C323A9"/>
    <w:rsid w:val="00C34445"/>
    <w:rsid w:val="00C34A89"/>
    <w:rsid w:val="00C35134"/>
    <w:rsid w:val="00C35773"/>
    <w:rsid w:val="00C357E5"/>
    <w:rsid w:val="00C360AA"/>
    <w:rsid w:val="00C36157"/>
    <w:rsid w:val="00C36CA4"/>
    <w:rsid w:val="00C37130"/>
    <w:rsid w:val="00C37ADF"/>
    <w:rsid w:val="00C40894"/>
    <w:rsid w:val="00C414CD"/>
    <w:rsid w:val="00C4182F"/>
    <w:rsid w:val="00C41D5B"/>
    <w:rsid w:val="00C41DDE"/>
    <w:rsid w:val="00C42F9B"/>
    <w:rsid w:val="00C433DE"/>
    <w:rsid w:val="00C44850"/>
    <w:rsid w:val="00C463EA"/>
    <w:rsid w:val="00C465EF"/>
    <w:rsid w:val="00C46F86"/>
    <w:rsid w:val="00C47F69"/>
    <w:rsid w:val="00C508F1"/>
    <w:rsid w:val="00C51627"/>
    <w:rsid w:val="00C52838"/>
    <w:rsid w:val="00C52D58"/>
    <w:rsid w:val="00C546AA"/>
    <w:rsid w:val="00C56249"/>
    <w:rsid w:val="00C56690"/>
    <w:rsid w:val="00C56C8D"/>
    <w:rsid w:val="00C56DDC"/>
    <w:rsid w:val="00C60EAC"/>
    <w:rsid w:val="00C6202B"/>
    <w:rsid w:val="00C6242B"/>
    <w:rsid w:val="00C62D6B"/>
    <w:rsid w:val="00C630AF"/>
    <w:rsid w:val="00C6347B"/>
    <w:rsid w:val="00C63F3E"/>
    <w:rsid w:val="00C64415"/>
    <w:rsid w:val="00C65421"/>
    <w:rsid w:val="00C65AC5"/>
    <w:rsid w:val="00C6658A"/>
    <w:rsid w:val="00C66906"/>
    <w:rsid w:val="00C70C91"/>
    <w:rsid w:val="00C73B78"/>
    <w:rsid w:val="00C74F80"/>
    <w:rsid w:val="00C77304"/>
    <w:rsid w:val="00C774C3"/>
    <w:rsid w:val="00C80549"/>
    <w:rsid w:val="00C8252C"/>
    <w:rsid w:val="00C829DE"/>
    <w:rsid w:val="00C82C59"/>
    <w:rsid w:val="00C839E3"/>
    <w:rsid w:val="00C83D46"/>
    <w:rsid w:val="00C845B9"/>
    <w:rsid w:val="00C85C62"/>
    <w:rsid w:val="00C85C90"/>
    <w:rsid w:val="00C861BA"/>
    <w:rsid w:val="00C908FF"/>
    <w:rsid w:val="00C90E5A"/>
    <w:rsid w:val="00C919A6"/>
    <w:rsid w:val="00C91C82"/>
    <w:rsid w:val="00C922E2"/>
    <w:rsid w:val="00C925A3"/>
    <w:rsid w:val="00C9393B"/>
    <w:rsid w:val="00C94255"/>
    <w:rsid w:val="00C94775"/>
    <w:rsid w:val="00C95723"/>
    <w:rsid w:val="00C95CCC"/>
    <w:rsid w:val="00C96262"/>
    <w:rsid w:val="00C97BB8"/>
    <w:rsid w:val="00CA0D1F"/>
    <w:rsid w:val="00CA174C"/>
    <w:rsid w:val="00CA1B39"/>
    <w:rsid w:val="00CA2B14"/>
    <w:rsid w:val="00CA55ED"/>
    <w:rsid w:val="00CA594F"/>
    <w:rsid w:val="00CA64C0"/>
    <w:rsid w:val="00CA6635"/>
    <w:rsid w:val="00CA73D7"/>
    <w:rsid w:val="00CA7F3D"/>
    <w:rsid w:val="00CB0F2B"/>
    <w:rsid w:val="00CB23FE"/>
    <w:rsid w:val="00CB2703"/>
    <w:rsid w:val="00CB33B1"/>
    <w:rsid w:val="00CB432B"/>
    <w:rsid w:val="00CB44DB"/>
    <w:rsid w:val="00CB485E"/>
    <w:rsid w:val="00CB5943"/>
    <w:rsid w:val="00CC09F3"/>
    <w:rsid w:val="00CC1949"/>
    <w:rsid w:val="00CC24BB"/>
    <w:rsid w:val="00CC2D29"/>
    <w:rsid w:val="00CC3836"/>
    <w:rsid w:val="00CC4761"/>
    <w:rsid w:val="00CC539E"/>
    <w:rsid w:val="00CC5563"/>
    <w:rsid w:val="00CC728C"/>
    <w:rsid w:val="00CC7750"/>
    <w:rsid w:val="00CD030A"/>
    <w:rsid w:val="00CD16C4"/>
    <w:rsid w:val="00CD3B64"/>
    <w:rsid w:val="00CD445F"/>
    <w:rsid w:val="00CD492E"/>
    <w:rsid w:val="00CD6333"/>
    <w:rsid w:val="00CD6FE6"/>
    <w:rsid w:val="00CD79B3"/>
    <w:rsid w:val="00CE0651"/>
    <w:rsid w:val="00CE0730"/>
    <w:rsid w:val="00CE1135"/>
    <w:rsid w:val="00CE1EB0"/>
    <w:rsid w:val="00CE27C0"/>
    <w:rsid w:val="00CE3017"/>
    <w:rsid w:val="00CE3A32"/>
    <w:rsid w:val="00CE3D44"/>
    <w:rsid w:val="00CE407B"/>
    <w:rsid w:val="00CE48B9"/>
    <w:rsid w:val="00CE5F23"/>
    <w:rsid w:val="00CE6045"/>
    <w:rsid w:val="00CE66AC"/>
    <w:rsid w:val="00CF1A12"/>
    <w:rsid w:val="00CF2292"/>
    <w:rsid w:val="00CF23A3"/>
    <w:rsid w:val="00CF57D0"/>
    <w:rsid w:val="00CF5899"/>
    <w:rsid w:val="00CF5CE4"/>
    <w:rsid w:val="00CF68CE"/>
    <w:rsid w:val="00CF7401"/>
    <w:rsid w:val="00CF7A60"/>
    <w:rsid w:val="00D003C4"/>
    <w:rsid w:val="00D01A55"/>
    <w:rsid w:val="00D026EB"/>
    <w:rsid w:val="00D02FC3"/>
    <w:rsid w:val="00D04079"/>
    <w:rsid w:val="00D06596"/>
    <w:rsid w:val="00D06BA7"/>
    <w:rsid w:val="00D07358"/>
    <w:rsid w:val="00D1079C"/>
    <w:rsid w:val="00D1138E"/>
    <w:rsid w:val="00D11500"/>
    <w:rsid w:val="00D12BAE"/>
    <w:rsid w:val="00D14539"/>
    <w:rsid w:val="00D1465A"/>
    <w:rsid w:val="00D14A99"/>
    <w:rsid w:val="00D14F19"/>
    <w:rsid w:val="00D16047"/>
    <w:rsid w:val="00D210AD"/>
    <w:rsid w:val="00D2390A"/>
    <w:rsid w:val="00D241F3"/>
    <w:rsid w:val="00D24FDA"/>
    <w:rsid w:val="00D25461"/>
    <w:rsid w:val="00D25DBC"/>
    <w:rsid w:val="00D25E91"/>
    <w:rsid w:val="00D265A3"/>
    <w:rsid w:val="00D274B9"/>
    <w:rsid w:val="00D27844"/>
    <w:rsid w:val="00D31BF8"/>
    <w:rsid w:val="00D32FDC"/>
    <w:rsid w:val="00D330B2"/>
    <w:rsid w:val="00D33592"/>
    <w:rsid w:val="00D3521D"/>
    <w:rsid w:val="00D363E3"/>
    <w:rsid w:val="00D378D9"/>
    <w:rsid w:val="00D405A1"/>
    <w:rsid w:val="00D41426"/>
    <w:rsid w:val="00D43191"/>
    <w:rsid w:val="00D433CC"/>
    <w:rsid w:val="00D43974"/>
    <w:rsid w:val="00D4457D"/>
    <w:rsid w:val="00D448D9"/>
    <w:rsid w:val="00D46F66"/>
    <w:rsid w:val="00D47701"/>
    <w:rsid w:val="00D47727"/>
    <w:rsid w:val="00D47D81"/>
    <w:rsid w:val="00D47F29"/>
    <w:rsid w:val="00D50E26"/>
    <w:rsid w:val="00D5190D"/>
    <w:rsid w:val="00D51C90"/>
    <w:rsid w:val="00D53154"/>
    <w:rsid w:val="00D54997"/>
    <w:rsid w:val="00D564A0"/>
    <w:rsid w:val="00D57C03"/>
    <w:rsid w:val="00D57F78"/>
    <w:rsid w:val="00D6010A"/>
    <w:rsid w:val="00D601EE"/>
    <w:rsid w:val="00D6109B"/>
    <w:rsid w:val="00D610E1"/>
    <w:rsid w:val="00D634E9"/>
    <w:rsid w:val="00D6446D"/>
    <w:rsid w:val="00D66AA6"/>
    <w:rsid w:val="00D66DB1"/>
    <w:rsid w:val="00D67068"/>
    <w:rsid w:val="00D70283"/>
    <w:rsid w:val="00D70E72"/>
    <w:rsid w:val="00D71C4B"/>
    <w:rsid w:val="00D724F3"/>
    <w:rsid w:val="00D729FB"/>
    <w:rsid w:val="00D7324A"/>
    <w:rsid w:val="00D73336"/>
    <w:rsid w:val="00D73CE9"/>
    <w:rsid w:val="00D74276"/>
    <w:rsid w:val="00D7438C"/>
    <w:rsid w:val="00D74DA9"/>
    <w:rsid w:val="00D75965"/>
    <w:rsid w:val="00D81987"/>
    <w:rsid w:val="00D8497D"/>
    <w:rsid w:val="00D84A54"/>
    <w:rsid w:val="00D85BA2"/>
    <w:rsid w:val="00D8690C"/>
    <w:rsid w:val="00D87237"/>
    <w:rsid w:val="00D876F0"/>
    <w:rsid w:val="00D8799D"/>
    <w:rsid w:val="00D87AB1"/>
    <w:rsid w:val="00D87BAB"/>
    <w:rsid w:val="00D90158"/>
    <w:rsid w:val="00D91CA7"/>
    <w:rsid w:val="00D93240"/>
    <w:rsid w:val="00D948B9"/>
    <w:rsid w:val="00D94EC3"/>
    <w:rsid w:val="00D96BAF"/>
    <w:rsid w:val="00D9729D"/>
    <w:rsid w:val="00D97696"/>
    <w:rsid w:val="00DA0E32"/>
    <w:rsid w:val="00DA123C"/>
    <w:rsid w:val="00DA12FF"/>
    <w:rsid w:val="00DA15CA"/>
    <w:rsid w:val="00DA2CD8"/>
    <w:rsid w:val="00DA318C"/>
    <w:rsid w:val="00DA3BDB"/>
    <w:rsid w:val="00DA3FDF"/>
    <w:rsid w:val="00DA4043"/>
    <w:rsid w:val="00DA462F"/>
    <w:rsid w:val="00DA57D2"/>
    <w:rsid w:val="00DA7078"/>
    <w:rsid w:val="00DB1A3D"/>
    <w:rsid w:val="00DB5F12"/>
    <w:rsid w:val="00DB6BF2"/>
    <w:rsid w:val="00DB71A7"/>
    <w:rsid w:val="00DB76C2"/>
    <w:rsid w:val="00DC1A1C"/>
    <w:rsid w:val="00DC257C"/>
    <w:rsid w:val="00DC26AF"/>
    <w:rsid w:val="00DC26F8"/>
    <w:rsid w:val="00DC389F"/>
    <w:rsid w:val="00DC3E70"/>
    <w:rsid w:val="00DC4156"/>
    <w:rsid w:val="00DC5891"/>
    <w:rsid w:val="00DC59EE"/>
    <w:rsid w:val="00DC6344"/>
    <w:rsid w:val="00DD040E"/>
    <w:rsid w:val="00DD0C93"/>
    <w:rsid w:val="00DD1B17"/>
    <w:rsid w:val="00DD1F23"/>
    <w:rsid w:val="00DD369D"/>
    <w:rsid w:val="00DD36F9"/>
    <w:rsid w:val="00DD37BE"/>
    <w:rsid w:val="00DD50F5"/>
    <w:rsid w:val="00DD5186"/>
    <w:rsid w:val="00DD52AD"/>
    <w:rsid w:val="00DD5338"/>
    <w:rsid w:val="00DD59EC"/>
    <w:rsid w:val="00DD6704"/>
    <w:rsid w:val="00DE1F89"/>
    <w:rsid w:val="00DE4A36"/>
    <w:rsid w:val="00DE55B2"/>
    <w:rsid w:val="00DE6702"/>
    <w:rsid w:val="00DE7F8C"/>
    <w:rsid w:val="00DE7FEE"/>
    <w:rsid w:val="00DF139E"/>
    <w:rsid w:val="00DF29DD"/>
    <w:rsid w:val="00DF3AA3"/>
    <w:rsid w:val="00DF4DD8"/>
    <w:rsid w:val="00DF62BD"/>
    <w:rsid w:val="00DF67C9"/>
    <w:rsid w:val="00E0035E"/>
    <w:rsid w:val="00E011CF"/>
    <w:rsid w:val="00E02931"/>
    <w:rsid w:val="00E05163"/>
    <w:rsid w:val="00E0598B"/>
    <w:rsid w:val="00E0683F"/>
    <w:rsid w:val="00E06D85"/>
    <w:rsid w:val="00E07D08"/>
    <w:rsid w:val="00E100E1"/>
    <w:rsid w:val="00E10DA9"/>
    <w:rsid w:val="00E119E8"/>
    <w:rsid w:val="00E11EA9"/>
    <w:rsid w:val="00E13700"/>
    <w:rsid w:val="00E143B7"/>
    <w:rsid w:val="00E1475B"/>
    <w:rsid w:val="00E14D9A"/>
    <w:rsid w:val="00E14EA9"/>
    <w:rsid w:val="00E16BD3"/>
    <w:rsid w:val="00E16F41"/>
    <w:rsid w:val="00E16F93"/>
    <w:rsid w:val="00E206AD"/>
    <w:rsid w:val="00E22BF4"/>
    <w:rsid w:val="00E2320F"/>
    <w:rsid w:val="00E2323B"/>
    <w:rsid w:val="00E244D4"/>
    <w:rsid w:val="00E245DD"/>
    <w:rsid w:val="00E25E7D"/>
    <w:rsid w:val="00E25EB1"/>
    <w:rsid w:val="00E26D60"/>
    <w:rsid w:val="00E27A10"/>
    <w:rsid w:val="00E30135"/>
    <w:rsid w:val="00E31BAA"/>
    <w:rsid w:val="00E31ECA"/>
    <w:rsid w:val="00E32345"/>
    <w:rsid w:val="00E326C8"/>
    <w:rsid w:val="00E33B5F"/>
    <w:rsid w:val="00E343B6"/>
    <w:rsid w:val="00E3569F"/>
    <w:rsid w:val="00E3588A"/>
    <w:rsid w:val="00E3627D"/>
    <w:rsid w:val="00E363AD"/>
    <w:rsid w:val="00E36FCD"/>
    <w:rsid w:val="00E370BE"/>
    <w:rsid w:val="00E3730A"/>
    <w:rsid w:val="00E376B4"/>
    <w:rsid w:val="00E4068B"/>
    <w:rsid w:val="00E428BC"/>
    <w:rsid w:val="00E4314F"/>
    <w:rsid w:val="00E43825"/>
    <w:rsid w:val="00E444E8"/>
    <w:rsid w:val="00E45612"/>
    <w:rsid w:val="00E45DBA"/>
    <w:rsid w:val="00E4651B"/>
    <w:rsid w:val="00E467F7"/>
    <w:rsid w:val="00E46F77"/>
    <w:rsid w:val="00E50C2E"/>
    <w:rsid w:val="00E5210C"/>
    <w:rsid w:val="00E522E1"/>
    <w:rsid w:val="00E54232"/>
    <w:rsid w:val="00E54406"/>
    <w:rsid w:val="00E544F7"/>
    <w:rsid w:val="00E544FB"/>
    <w:rsid w:val="00E54BF6"/>
    <w:rsid w:val="00E54F12"/>
    <w:rsid w:val="00E5625D"/>
    <w:rsid w:val="00E5682C"/>
    <w:rsid w:val="00E56E5B"/>
    <w:rsid w:val="00E579B6"/>
    <w:rsid w:val="00E6015D"/>
    <w:rsid w:val="00E604EC"/>
    <w:rsid w:val="00E60B56"/>
    <w:rsid w:val="00E60C9E"/>
    <w:rsid w:val="00E60D17"/>
    <w:rsid w:val="00E60E9E"/>
    <w:rsid w:val="00E662CC"/>
    <w:rsid w:val="00E664B5"/>
    <w:rsid w:val="00E66BA8"/>
    <w:rsid w:val="00E70DA4"/>
    <w:rsid w:val="00E72AF3"/>
    <w:rsid w:val="00E72C0A"/>
    <w:rsid w:val="00E74743"/>
    <w:rsid w:val="00E751DE"/>
    <w:rsid w:val="00E75881"/>
    <w:rsid w:val="00E75A00"/>
    <w:rsid w:val="00E75E32"/>
    <w:rsid w:val="00E75E73"/>
    <w:rsid w:val="00E75EFE"/>
    <w:rsid w:val="00E76321"/>
    <w:rsid w:val="00E7645C"/>
    <w:rsid w:val="00E77221"/>
    <w:rsid w:val="00E776D0"/>
    <w:rsid w:val="00E77CFA"/>
    <w:rsid w:val="00E77DF3"/>
    <w:rsid w:val="00E77F86"/>
    <w:rsid w:val="00E80279"/>
    <w:rsid w:val="00E80826"/>
    <w:rsid w:val="00E80A3B"/>
    <w:rsid w:val="00E816A0"/>
    <w:rsid w:val="00E82E57"/>
    <w:rsid w:val="00E84366"/>
    <w:rsid w:val="00E8470E"/>
    <w:rsid w:val="00E85AC5"/>
    <w:rsid w:val="00E915F0"/>
    <w:rsid w:val="00E92BC1"/>
    <w:rsid w:val="00E9305F"/>
    <w:rsid w:val="00E936D3"/>
    <w:rsid w:val="00E94498"/>
    <w:rsid w:val="00E9563E"/>
    <w:rsid w:val="00E96B96"/>
    <w:rsid w:val="00EA09BE"/>
    <w:rsid w:val="00EA18D8"/>
    <w:rsid w:val="00EA1D05"/>
    <w:rsid w:val="00EA41D6"/>
    <w:rsid w:val="00EA4D2C"/>
    <w:rsid w:val="00EA4EA9"/>
    <w:rsid w:val="00EA4F0C"/>
    <w:rsid w:val="00EA68A7"/>
    <w:rsid w:val="00EA7995"/>
    <w:rsid w:val="00EA7B62"/>
    <w:rsid w:val="00EB3890"/>
    <w:rsid w:val="00EB3A9A"/>
    <w:rsid w:val="00EB3EFF"/>
    <w:rsid w:val="00EB599D"/>
    <w:rsid w:val="00EB5D0D"/>
    <w:rsid w:val="00EB5FBE"/>
    <w:rsid w:val="00EB6C78"/>
    <w:rsid w:val="00EB6F9E"/>
    <w:rsid w:val="00EB7F0C"/>
    <w:rsid w:val="00EC08FE"/>
    <w:rsid w:val="00EC0F27"/>
    <w:rsid w:val="00EC0FF0"/>
    <w:rsid w:val="00EC1100"/>
    <w:rsid w:val="00EC118E"/>
    <w:rsid w:val="00EC15E0"/>
    <w:rsid w:val="00EC1867"/>
    <w:rsid w:val="00EC1A62"/>
    <w:rsid w:val="00EC1F2F"/>
    <w:rsid w:val="00EC2977"/>
    <w:rsid w:val="00EC3345"/>
    <w:rsid w:val="00EC33A6"/>
    <w:rsid w:val="00EC5056"/>
    <w:rsid w:val="00EC738A"/>
    <w:rsid w:val="00EC7D24"/>
    <w:rsid w:val="00ED0970"/>
    <w:rsid w:val="00ED0A8D"/>
    <w:rsid w:val="00ED25D2"/>
    <w:rsid w:val="00ED2FFB"/>
    <w:rsid w:val="00ED3B45"/>
    <w:rsid w:val="00ED3D57"/>
    <w:rsid w:val="00ED6531"/>
    <w:rsid w:val="00ED761E"/>
    <w:rsid w:val="00EE01CA"/>
    <w:rsid w:val="00EE11DB"/>
    <w:rsid w:val="00EE1AAA"/>
    <w:rsid w:val="00EE273A"/>
    <w:rsid w:val="00EE2C29"/>
    <w:rsid w:val="00EE31AC"/>
    <w:rsid w:val="00EE35E4"/>
    <w:rsid w:val="00EE38C1"/>
    <w:rsid w:val="00EE404B"/>
    <w:rsid w:val="00EE550A"/>
    <w:rsid w:val="00EE5EEF"/>
    <w:rsid w:val="00EF184A"/>
    <w:rsid w:val="00EF2B8C"/>
    <w:rsid w:val="00EF2EB2"/>
    <w:rsid w:val="00EF36D3"/>
    <w:rsid w:val="00EF409F"/>
    <w:rsid w:val="00EF551A"/>
    <w:rsid w:val="00EF580F"/>
    <w:rsid w:val="00EF6CB6"/>
    <w:rsid w:val="00F00036"/>
    <w:rsid w:val="00F02E45"/>
    <w:rsid w:val="00F03A02"/>
    <w:rsid w:val="00F0646A"/>
    <w:rsid w:val="00F0749E"/>
    <w:rsid w:val="00F077EE"/>
    <w:rsid w:val="00F07E41"/>
    <w:rsid w:val="00F10E4E"/>
    <w:rsid w:val="00F119DB"/>
    <w:rsid w:val="00F11A87"/>
    <w:rsid w:val="00F12F46"/>
    <w:rsid w:val="00F12FDC"/>
    <w:rsid w:val="00F13016"/>
    <w:rsid w:val="00F14271"/>
    <w:rsid w:val="00F17947"/>
    <w:rsid w:val="00F205D1"/>
    <w:rsid w:val="00F21C05"/>
    <w:rsid w:val="00F220C0"/>
    <w:rsid w:val="00F22470"/>
    <w:rsid w:val="00F22C6B"/>
    <w:rsid w:val="00F23ADD"/>
    <w:rsid w:val="00F23CC8"/>
    <w:rsid w:val="00F23DC5"/>
    <w:rsid w:val="00F25180"/>
    <w:rsid w:val="00F264F0"/>
    <w:rsid w:val="00F27003"/>
    <w:rsid w:val="00F270A6"/>
    <w:rsid w:val="00F27CE3"/>
    <w:rsid w:val="00F307BC"/>
    <w:rsid w:val="00F30BE7"/>
    <w:rsid w:val="00F34C33"/>
    <w:rsid w:val="00F36D81"/>
    <w:rsid w:val="00F37F3D"/>
    <w:rsid w:val="00F41700"/>
    <w:rsid w:val="00F41A29"/>
    <w:rsid w:val="00F42DB6"/>
    <w:rsid w:val="00F435C4"/>
    <w:rsid w:val="00F4429F"/>
    <w:rsid w:val="00F44869"/>
    <w:rsid w:val="00F503C6"/>
    <w:rsid w:val="00F5088C"/>
    <w:rsid w:val="00F51B36"/>
    <w:rsid w:val="00F51B48"/>
    <w:rsid w:val="00F51E12"/>
    <w:rsid w:val="00F52BB3"/>
    <w:rsid w:val="00F54A33"/>
    <w:rsid w:val="00F57413"/>
    <w:rsid w:val="00F602E5"/>
    <w:rsid w:val="00F60FBD"/>
    <w:rsid w:val="00F6143F"/>
    <w:rsid w:val="00F62404"/>
    <w:rsid w:val="00F625E8"/>
    <w:rsid w:val="00F626A5"/>
    <w:rsid w:val="00F629C6"/>
    <w:rsid w:val="00F62B0C"/>
    <w:rsid w:val="00F64322"/>
    <w:rsid w:val="00F646C8"/>
    <w:rsid w:val="00F65B40"/>
    <w:rsid w:val="00F66FC6"/>
    <w:rsid w:val="00F67283"/>
    <w:rsid w:val="00F673D6"/>
    <w:rsid w:val="00F67DDF"/>
    <w:rsid w:val="00F67DE5"/>
    <w:rsid w:val="00F70777"/>
    <w:rsid w:val="00F725BB"/>
    <w:rsid w:val="00F73BD3"/>
    <w:rsid w:val="00F74B42"/>
    <w:rsid w:val="00F74DFA"/>
    <w:rsid w:val="00F75034"/>
    <w:rsid w:val="00F75086"/>
    <w:rsid w:val="00F75270"/>
    <w:rsid w:val="00F75C88"/>
    <w:rsid w:val="00F764B5"/>
    <w:rsid w:val="00F76D76"/>
    <w:rsid w:val="00F77222"/>
    <w:rsid w:val="00F77390"/>
    <w:rsid w:val="00F821CC"/>
    <w:rsid w:val="00F827DE"/>
    <w:rsid w:val="00F837AB"/>
    <w:rsid w:val="00F840E0"/>
    <w:rsid w:val="00F865E4"/>
    <w:rsid w:val="00F86B22"/>
    <w:rsid w:val="00F86DDF"/>
    <w:rsid w:val="00F878E9"/>
    <w:rsid w:val="00F879D2"/>
    <w:rsid w:val="00F90432"/>
    <w:rsid w:val="00F90B05"/>
    <w:rsid w:val="00F91296"/>
    <w:rsid w:val="00F9336C"/>
    <w:rsid w:val="00F94895"/>
    <w:rsid w:val="00F94A98"/>
    <w:rsid w:val="00F957C3"/>
    <w:rsid w:val="00F95D4A"/>
    <w:rsid w:val="00F95DF1"/>
    <w:rsid w:val="00F96724"/>
    <w:rsid w:val="00FA0859"/>
    <w:rsid w:val="00FA0FBA"/>
    <w:rsid w:val="00FA124E"/>
    <w:rsid w:val="00FA12AF"/>
    <w:rsid w:val="00FA14DB"/>
    <w:rsid w:val="00FA1FE2"/>
    <w:rsid w:val="00FA203B"/>
    <w:rsid w:val="00FA22AE"/>
    <w:rsid w:val="00FA2DDF"/>
    <w:rsid w:val="00FA3888"/>
    <w:rsid w:val="00FA3A1C"/>
    <w:rsid w:val="00FA4166"/>
    <w:rsid w:val="00FA464E"/>
    <w:rsid w:val="00FA73CA"/>
    <w:rsid w:val="00FA7B21"/>
    <w:rsid w:val="00FA7B4C"/>
    <w:rsid w:val="00FB0AF2"/>
    <w:rsid w:val="00FB1475"/>
    <w:rsid w:val="00FB1A57"/>
    <w:rsid w:val="00FB2837"/>
    <w:rsid w:val="00FB2B91"/>
    <w:rsid w:val="00FB399C"/>
    <w:rsid w:val="00FB40DD"/>
    <w:rsid w:val="00FB422F"/>
    <w:rsid w:val="00FB42E2"/>
    <w:rsid w:val="00FB44DE"/>
    <w:rsid w:val="00FB4FB7"/>
    <w:rsid w:val="00FB6230"/>
    <w:rsid w:val="00FB635C"/>
    <w:rsid w:val="00FB69DE"/>
    <w:rsid w:val="00FB6A0A"/>
    <w:rsid w:val="00FB7328"/>
    <w:rsid w:val="00FC000E"/>
    <w:rsid w:val="00FC02FC"/>
    <w:rsid w:val="00FC07A6"/>
    <w:rsid w:val="00FC17C1"/>
    <w:rsid w:val="00FC1C1D"/>
    <w:rsid w:val="00FC2173"/>
    <w:rsid w:val="00FC25D6"/>
    <w:rsid w:val="00FC352F"/>
    <w:rsid w:val="00FC5523"/>
    <w:rsid w:val="00FC56AE"/>
    <w:rsid w:val="00FC5B50"/>
    <w:rsid w:val="00FC645C"/>
    <w:rsid w:val="00FC67A9"/>
    <w:rsid w:val="00FC7311"/>
    <w:rsid w:val="00FD0BA0"/>
    <w:rsid w:val="00FD0F0A"/>
    <w:rsid w:val="00FD293D"/>
    <w:rsid w:val="00FD2EBC"/>
    <w:rsid w:val="00FD4962"/>
    <w:rsid w:val="00FD4A30"/>
    <w:rsid w:val="00FD514B"/>
    <w:rsid w:val="00FD56AC"/>
    <w:rsid w:val="00FD601D"/>
    <w:rsid w:val="00FD717A"/>
    <w:rsid w:val="00FD753B"/>
    <w:rsid w:val="00FE0268"/>
    <w:rsid w:val="00FE047E"/>
    <w:rsid w:val="00FE0623"/>
    <w:rsid w:val="00FE0D5F"/>
    <w:rsid w:val="00FE134C"/>
    <w:rsid w:val="00FE2307"/>
    <w:rsid w:val="00FE23AB"/>
    <w:rsid w:val="00FE2551"/>
    <w:rsid w:val="00FE31E2"/>
    <w:rsid w:val="00FE3D41"/>
    <w:rsid w:val="00FE4645"/>
    <w:rsid w:val="00FE5B96"/>
    <w:rsid w:val="00FE657C"/>
    <w:rsid w:val="00FE7957"/>
    <w:rsid w:val="00FE7CEF"/>
    <w:rsid w:val="00FF019A"/>
    <w:rsid w:val="00FF0CBD"/>
    <w:rsid w:val="00FF12CF"/>
    <w:rsid w:val="00FF1795"/>
    <w:rsid w:val="00FF1852"/>
    <w:rsid w:val="00FF31E2"/>
    <w:rsid w:val="00FF6D4F"/>
    <w:rsid w:val="00FF726D"/>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045"/>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E6045"/>
    <w:pPr>
      <w:widowControl w:val="0"/>
      <w:spacing w:after="240"/>
      <w:ind w:firstLine="720"/>
    </w:pPr>
  </w:style>
  <w:style w:type="character" w:customStyle="1" w:styleId="BodyTextChar">
    <w:name w:val="Body Text Char"/>
    <w:basedOn w:val="DefaultParagraphFont"/>
    <w:link w:val="BodyText"/>
    <w:rsid w:val="00CE6045"/>
    <w:rPr>
      <w:rFonts w:eastAsia="Times New Roman" w:cs="Times New Roman"/>
      <w:szCs w:val="24"/>
    </w:rPr>
  </w:style>
  <w:style w:type="paragraph" w:customStyle="1" w:styleId="BodyTextContinued">
    <w:name w:val="Body Text Continued"/>
    <w:basedOn w:val="BodyText"/>
    <w:next w:val="BodyText"/>
    <w:rsid w:val="00CE6045"/>
    <w:pPr>
      <w:ind w:firstLine="0"/>
    </w:pPr>
    <w:rPr>
      <w:szCs w:val="20"/>
    </w:rPr>
  </w:style>
  <w:style w:type="paragraph" w:styleId="Quote">
    <w:name w:val="Quote"/>
    <w:basedOn w:val="Normal"/>
    <w:next w:val="BodyTextContinued"/>
    <w:link w:val="QuoteChar"/>
    <w:qFormat/>
    <w:rsid w:val="00CE6045"/>
    <w:pPr>
      <w:spacing w:after="240"/>
      <w:ind w:left="1440" w:right="1440"/>
    </w:pPr>
    <w:rPr>
      <w:szCs w:val="20"/>
    </w:rPr>
  </w:style>
  <w:style w:type="character" w:customStyle="1" w:styleId="QuoteChar">
    <w:name w:val="Quote Char"/>
    <w:basedOn w:val="DefaultParagraphFont"/>
    <w:link w:val="Quote"/>
    <w:rsid w:val="00CE6045"/>
    <w:rPr>
      <w:rFonts w:eastAsia="Times New Roman" w:cs="Times New Roman"/>
      <w:szCs w:val="20"/>
    </w:rPr>
  </w:style>
  <w:style w:type="paragraph" w:styleId="Header">
    <w:name w:val="header"/>
    <w:basedOn w:val="Normal"/>
    <w:link w:val="HeaderChar"/>
    <w:rsid w:val="00CE6045"/>
    <w:pPr>
      <w:tabs>
        <w:tab w:val="center" w:pos="4680"/>
        <w:tab w:val="right" w:pos="9360"/>
      </w:tabs>
    </w:pPr>
  </w:style>
  <w:style w:type="character" w:customStyle="1" w:styleId="HeaderChar">
    <w:name w:val="Header Char"/>
    <w:basedOn w:val="DefaultParagraphFont"/>
    <w:link w:val="Header"/>
    <w:rsid w:val="00CE6045"/>
    <w:rPr>
      <w:rFonts w:eastAsia="Times New Roman" w:cs="Times New Roman"/>
      <w:szCs w:val="24"/>
    </w:rPr>
  </w:style>
  <w:style w:type="paragraph" w:styleId="Footer">
    <w:name w:val="footer"/>
    <w:basedOn w:val="Normal"/>
    <w:link w:val="FooterChar"/>
    <w:uiPriority w:val="99"/>
    <w:rsid w:val="00CE6045"/>
    <w:pPr>
      <w:tabs>
        <w:tab w:val="center" w:pos="4680"/>
        <w:tab w:val="right" w:pos="9360"/>
      </w:tabs>
    </w:pPr>
  </w:style>
  <w:style w:type="character" w:customStyle="1" w:styleId="FooterChar">
    <w:name w:val="Footer Char"/>
    <w:basedOn w:val="DefaultParagraphFont"/>
    <w:link w:val="Footer"/>
    <w:uiPriority w:val="99"/>
    <w:rsid w:val="00CE6045"/>
    <w:rPr>
      <w:rFonts w:eastAsia="Times New Roman" w:cs="Times New Roman"/>
      <w:szCs w:val="24"/>
    </w:rPr>
  </w:style>
  <w:style w:type="character" w:styleId="PageNumber">
    <w:name w:val="page number"/>
    <w:basedOn w:val="DefaultParagraphFont"/>
    <w:rsid w:val="00CE6045"/>
  </w:style>
  <w:style w:type="table" w:styleId="TableGrid">
    <w:name w:val="Table Grid"/>
    <w:basedOn w:val="TableNormal"/>
    <w:uiPriority w:val="59"/>
    <w:rsid w:val="00917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uiPriority w:val="99"/>
    <w:rsid w:val="006C2D71"/>
    <w:rPr>
      <w:color w:val="0000FF"/>
      <w:u w:val="doub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C8DABA-B446-4E12-8C10-AC1A91D49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2014-11-10T16:49:00Z</dcterms:created>
  <dcterms:modified xsi:type="dcterms:W3CDTF">2014-11-10T16:49:00Z</dcterms:modified>
</cp:coreProperties>
</file>