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7FA0" w:rsidRPr="00B84C94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385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</w:t>
            </w:r>
            <w:r w:rsidR="003E0F2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7964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53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CC7FA0" w:rsidRDefault="003E0F2D" w:rsidP="003E0F2D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1-14655373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Default="003B3853" w:rsidP="00242066">
            <w:pPr>
              <w:spacing w:after="58"/>
            </w:pPr>
            <w:r>
              <w:t>230 kV Line M87</w:t>
            </w:r>
            <w:r w:rsidR="00242066">
              <w:t xml:space="preserve">V (Riel – </w:t>
            </w:r>
            <w:proofErr w:type="spellStart"/>
            <w:r w:rsidR="00242066">
              <w:t>St.Vital</w:t>
            </w:r>
            <w:proofErr w:type="spellEnd"/>
            <w:r w:rsidR="00242066">
              <w:t xml:space="preserve">) </w:t>
            </w:r>
          </w:p>
          <w:p w:rsidR="00517A16" w:rsidRPr="007C05E9" w:rsidRDefault="003E0F2D" w:rsidP="00242066">
            <w:pPr>
              <w:spacing w:after="58"/>
            </w:pPr>
            <w:r>
              <w:t xml:space="preserve">500 - 230 kV </w:t>
            </w:r>
            <w:r w:rsidR="00F3460E">
              <w:t xml:space="preserve">T71 </w:t>
            </w:r>
            <w:bookmarkStart w:id="0" w:name="_GoBack"/>
            <w:bookmarkEnd w:id="0"/>
            <w:r>
              <w:t xml:space="preserve">Transformer Bank </w:t>
            </w:r>
            <w:r w:rsidR="00517A16">
              <w:t xml:space="preserve"> (</w:t>
            </w:r>
            <w:r>
              <w:t>Riel)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1" w:name="OLE_LINK5"/>
            <w:bookmarkStart w:id="2" w:name="OLE_LINK6"/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6"/>
            <w:bookmarkStart w:id="8" w:name="OLE_LINK17"/>
            <w:bookmarkStart w:id="9" w:name="OLE_LINK18"/>
            <w:bookmarkStart w:id="10" w:name="OLE_LINK21"/>
            <w:bookmarkStart w:id="11" w:name="OLE_LINK20"/>
            <w:bookmarkStart w:id="12" w:name="OLE_LINK23"/>
            <w:bookmarkStart w:id="13" w:name="OLE_LINK24"/>
            <w:bookmarkStart w:id="14" w:name="OLE_LINK35"/>
            <w:bookmarkStart w:id="15" w:name="OLE_LINK36"/>
            <w:bookmarkStart w:id="16" w:name="OLE_LINK38"/>
            <w:bookmarkStart w:id="17" w:name="OLE_LINK39"/>
            <w:bookmarkStart w:id="18" w:name="OLE_LINK11"/>
            <w:bookmarkStart w:id="19" w:name="OLE_LINK19"/>
            <w:bookmarkStart w:id="20" w:name="OLE_LINK29"/>
            <w:bookmarkStart w:id="21" w:name="OLE_LINK27"/>
            <w:bookmarkStart w:id="22" w:name="OLE_LINK30"/>
            <w:bookmarkStart w:id="23" w:name="OLE_LINK33"/>
            <w:bookmarkStart w:id="24" w:name="OLE_LINK34"/>
            <w:bookmarkStart w:id="25" w:name="OLE_LINK42"/>
            <w:bookmarkStart w:id="26" w:name="OLE_LINK43"/>
            <w:bookmarkStart w:id="27" w:name="OLE_LINK48"/>
            <w:bookmarkStart w:id="28" w:name="OLE_LINK51"/>
            <w:bookmarkStart w:id="29" w:name="OLE_LINK53"/>
            <w:bookmarkStart w:id="30" w:name="OLE_LINK56"/>
            <w:bookmarkStart w:id="31" w:name="OLE_LINK58"/>
            <w:bookmarkStart w:id="32" w:name="OLE_LINK60"/>
            <w:bookmarkStart w:id="33" w:name="OLE_LINK66"/>
            <w:bookmarkStart w:id="34" w:name="OLE_LINK69"/>
            <w:bookmarkStart w:id="35" w:name="OLE_LINK72"/>
            <w:bookmarkStart w:id="36" w:name="OLE_LINK78"/>
            <w:bookmarkStart w:id="37" w:name="OLE_LINK80"/>
            <w:bookmarkStart w:id="38" w:name="OLE_LINK81"/>
            <w:bookmarkStart w:id="39" w:name="OLE_LINK87"/>
            <w:bookmarkStart w:id="40" w:name="OLE_LINK106"/>
            <w:bookmarkStart w:id="41" w:name="OLE_LINK108"/>
            <w:bookmarkStart w:id="42" w:name="OLE_LINK109"/>
            <w:bookmarkStart w:id="43" w:name="OLE_LINK111"/>
            <w:bookmarkStart w:id="44" w:name="OLE_LINK102"/>
            <w:bookmarkStart w:id="45" w:name="OLE_LINK114"/>
            <w:bookmarkStart w:id="46" w:name="OLE_LINK115"/>
            <w:bookmarkStart w:id="47" w:name="OLE_LINK117"/>
            <w:bookmarkStart w:id="48" w:name="OLE_LINK123"/>
            <w:bookmarkStart w:id="49" w:name="OLE_LINK125"/>
            <w:bookmarkStart w:id="50" w:name="OLE_LINK1"/>
            <w:bookmarkStart w:id="51" w:name="OLE_LINK2"/>
            <w:r w:rsidRPr="001A7593">
              <w:rPr>
                <w:sz w:val="22"/>
                <w:szCs w:val="22"/>
              </w:rPr>
              <w:t>201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 w:rsidR="0042781E">
              <w:rPr>
                <w:sz w:val="22"/>
                <w:szCs w:val="22"/>
              </w:rPr>
              <w:t>0</w:t>
            </w:r>
            <w:r w:rsidR="003E0F2D">
              <w:rPr>
                <w:sz w:val="22"/>
                <w:szCs w:val="22"/>
              </w:rPr>
              <w:t>9</w:t>
            </w:r>
            <w:r w:rsidR="00A80CBC">
              <w:rPr>
                <w:sz w:val="22"/>
                <w:szCs w:val="22"/>
              </w:rPr>
              <w:t>-</w:t>
            </w:r>
            <w:r w:rsidR="003E0F2D">
              <w:rPr>
                <w:sz w:val="22"/>
                <w:szCs w:val="22"/>
              </w:rPr>
              <w:t>09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3E0F2D">
              <w:rPr>
                <w:sz w:val="22"/>
                <w:szCs w:val="22"/>
              </w:rPr>
              <w:t>0300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3E0F2D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3E0F2D">
              <w:rPr>
                <w:sz w:val="22"/>
                <w:szCs w:val="22"/>
              </w:rPr>
              <w:t>10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3E0F2D">
              <w:rPr>
                <w:sz w:val="22"/>
                <w:szCs w:val="22"/>
              </w:rPr>
              <w:t>83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5"/>
            <w:bookmarkEnd w:id="46"/>
            <w:bookmarkEnd w:id="47"/>
            <w:bookmarkEnd w:id="48"/>
            <w:bookmarkEnd w:id="49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50"/>
          <w:bookmarkEnd w:id="51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3E0F2D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>-</w:t>
            </w:r>
            <w:r w:rsidR="003E0F2D">
              <w:rPr>
                <w:sz w:val="22"/>
                <w:szCs w:val="22"/>
              </w:rPr>
              <w:t>09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3E0F2D">
              <w:rPr>
                <w:sz w:val="22"/>
                <w:szCs w:val="22"/>
              </w:rPr>
              <w:t>0300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3E0F2D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3E0F2D">
              <w:rPr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3E0F2D">
              <w:rPr>
                <w:sz w:val="22"/>
                <w:szCs w:val="22"/>
              </w:rPr>
              <w:t>83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F14DF0" w:rsidP="006408EC">
            <w:pPr>
              <w:spacing w:after="58"/>
            </w:pPr>
            <w:r>
              <w:t>Study as per K. Prystay</w:t>
            </w:r>
            <w:r w:rsidR="007D6E23">
              <w:t xml:space="preserve"> </w:t>
            </w:r>
            <w:r w:rsidR="00242066">
              <w:t>- Genera</w:t>
            </w:r>
            <w:r w:rsidR="00A86279">
              <w:t>tion Pattern 1,</w:t>
            </w:r>
            <w:r w:rsidR="003E0F2D">
              <w:t xml:space="preserve"> 3</w:t>
            </w:r>
            <w:r w:rsidR="00A86279">
              <w:t xml:space="preserve"> and 5</w:t>
            </w:r>
            <w:r w:rsidR="003E0F2D">
              <w:t xml:space="preserve"> (Summer 166</w:t>
            </w:r>
            <w:r w:rsidR="00242066">
              <w:t>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FA0" w:rsidRPr="00B41D2B" w:rsidRDefault="003B3853" w:rsidP="00242066">
            <w:r>
              <w:t>M87</w:t>
            </w:r>
            <w:r w:rsidR="00242066">
              <w:t xml:space="preserve">V </w:t>
            </w:r>
            <w:r w:rsidR="003E0F2D">
              <w:t xml:space="preserve">230 kV Line and T71 500-230 kV </w:t>
            </w:r>
            <w:proofErr w:type="gramStart"/>
            <w:r w:rsidR="003E0F2D">
              <w:t>Transformer  at</w:t>
            </w:r>
            <w:proofErr w:type="gramEnd"/>
            <w:r w:rsidR="003E0F2D">
              <w:t xml:space="preserve">  Riel will be out of service. Overhead construction will be working on 230 kV BUS A2 expansion to prepare for the energization of 230 kV Bays 12 – 15.</w:t>
            </w:r>
          </w:p>
        </w:tc>
      </w:tr>
    </w:tbl>
    <w:bookmarkStart w:id="52" w:name="_MON_1311766278"/>
    <w:bookmarkStart w:id="53" w:name="_MON_1312260991"/>
    <w:bookmarkStart w:id="54" w:name="_MON_1313483405"/>
    <w:bookmarkStart w:id="55" w:name="_MON_1313487002"/>
    <w:bookmarkStart w:id="56" w:name="_MON_1315642654"/>
    <w:bookmarkStart w:id="57" w:name="_MON_1315648603"/>
    <w:bookmarkStart w:id="58" w:name="_MON_1316438292"/>
    <w:bookmarkStart w:id="59" w:name="_MON_1317120208"/>
    <w:bookmarkStart w:id="60" w:name="_MON_1318056200"/>
    <w:bookmarkStart w:id="61" w:name="_MON_1318057265"/>
    <w:bookmarkStart w:id="62" w:name="_MON_1318143451"/>
    <w:bookmarkStart w:id="63" w:name="_MON_1318159763"/>
    <w:bookmarkStart w:id="64" w:name="_MON_1318159905"/>
    <w:bookmarkStart w:id="65" w:name="_MON_1318160127"/>
    <w:bookmarkStart w:id="66" w:name="_MON_1320564806"/>
    <w:bookmarkStart w:id="67" w:name="_MON_1321878920"/>
    <w:bookmarkStart w:id="68" w:name="_MON_1324808922"/>
    <w:bookmarkStart w:id="69" w:name="_MON_1324811031"/>
    <w:bookmarkStart w:id="70" w:name="_MON_1334045256"/>
    <w:bookmarkStart w:id="71" w:name="_MON_1337411156"/>
    <w:bookmarkStart w:id="72" w:name="_MON_1337413679"/>
    <w:bookmarkStart w:id="73" w:name="_MON_1337667673"/>
    <w:bookmarkStart w:id="74" w:name="_MON_1337668215"/>
    <w:bookmarkStart w:id="75" w:name="_MON_1340010796"/>
    <w:bookmarkStart w:id="76" w:name="_MON_1342331775"/>
    <w:bookmarkStart w:id="77" w:name="_MON_1342596813"/>
    <w:bookmarkStart w:id="78" w:name="_MON_1343034919"/>
    <w:bookmarkStart w:id="79" w:name="_MON_1343722081"/>
    <w:bookmarkStart w:id="80" w:name="_MON_1343820433"/>
    <w:bookmarkStart w:id="81" w:name="_MON_1344767399"/>
    <w:bookmarkStart w:id="82" w:name="_MON_1344772010"/>
    <w:bookmarkStart w:id="83" w:name="_MON_1346067167"/>
    <w:bookmarkStart w:id="84" w:name="_MON_1346133990"/>
    <w:bookmarkStart w:id="85" w:name="_MON_1349858579"/>
    <w:bookmarkStart w:id="86" w:name="_MON_1349862462"/>
    <w:bookmarkStart w:id="87" w:name="_MON_1349862608"/>
    <w:bookmarkStart w:id="88" w:name="_MON_1349862737"/>
    <w:bookmarkStart w:id="89" w:name="_MON_1349862950"/>
    <w:bookmarkStart w:id="90" w:name="_MON_1363000740"/>
    <w:bookmarkStart w:id="91" w:name="_MON_1363081452"/>
    <w:bookmarkStart w:id="92" w:name="_MON_1364379757"/>
    <w:bookmarkStart w:id="93" w:name="_MON_1364379835"/>
    <w:bookmarkStart w:id="94" w:name="_MON_1365570454"/>
    <w:bookmarkStart w:id="95" w:name="_MON_1365578718"/>
    <w:bookmarkStart w:id="96" w:name="_MON_1365578762"/>
    <w:bookmarkStart w:id="97" w:name="_MON_1365582573"/>
    <w:bookmarkStart w:id="98" w:name="_MON_1366009633"/>
    <w:bookmarkStart w:id="99" w:name="_MON_1366011108"/>
    <w:bookmarkStart w:id="100" w:name="_MON_1367060692"/>
    <w:bookmarkStart w:id="101" w:name="_MON_1367060775"/>
    <w:bookmarkStart w:id="102" w:name="_MON_1367143761"/>
    <w:bookmarkStart w:id="103" w:name="_MON_1367145126"/>
    <w:bookmarkStart w:id="104" w:name="_MON_1367145999"/>
    <w:bookmarkStart w:id="105" w:name="_MON_1367408689"/>
    <w:bookmarkStart w:id="106" w:name="_MON_1367409024"/>
    <w:bookmarkStart w:id="107" w:name="_MON_1367409257"/>
    <w:bookmarkStart w:id="108" w:name="_MON_1371363154"/>
    <w:bookmarkStart w:id="109" w:name="_MON_1371363169"/>
    <w:bookmarkStart w:id="110" w:name="_MON_1371363225"/>
    <w:bookmarkStart w:id="111" w:name="_MON_1371368943"/>
    <w:bookmarkStart w:id="112" w:name="_MON_1371541266"/>
    <w:bookmarkStart w:id="113" w:name="_MON_1371551655"/>
    <w:bookmarkStart w:id="114" w:name="_MON_1374399161"/>
    <w:bookmarkStart w:id="115" w:name="_MON_1375256798"/>
    <w:bookmarkStart w:id="116" w:name="_MON_1375256936"/>
    <w:bookmarkStart w:id="117" w:name="_MON_1377680707"/>
    <w:bookmarkStart w:id="118" w:name="_MON_1377680748"/>
    <w:bookmarkStart w:id="119" w:name="_MON_1378100244"/>
    <w:bookmarkStart w:id="120" w:name="_MON_1378290275"/>
    <w:bookmarkStart w:id="121" w:name="_MON_1378625649"/>
    <w:bookmarkStart w:id="122" w:name="_MON_1379241608"/>
    <w:bookmarkStart w:id="123" w:name="_MON_1379936379"/>
    <w:bookmarkStart w:id="124" w:name="_MON_1380089393"/>
    <w:bookmarkStart w:id="125" w:name="_MON_1380092763"/>
    <w:bookmarkStart w:id="126" w:name="_MON_1380541985"/>
    <w:bookmarkStart w:id="127" w:name="_MON_1380542502"/>
    <w:bookmarkStart w:id="128" w:name="_MON_1380701938"/>
    <w:bookmarkStart w:id="129" w:name="_MON_1380703507"/>
    <w:bookmarkStart w:id="130" w:name="_MON_1380704442"/>
    <w:bookmarkStart w:id="131" w:name="_MON_1381737509"/>
    <w:bookmarkStart w:id="132" w:name="_MON_1381737743"/>
    <w:bookmarkStart w:id="133" w:name="_MON_1381750585"/>
    <w:bookmarkStart w:id="134" w:name="_MON_1382186615"/>
    <w:bookmarkStart w:id="135" w:name="_MON_1382187210"/>
    <w:bookmarkStart w:id="136" w:name="_MON_1382187327"/>
    <w:bookmarkStart w:id="137" w:name="_MON_1385361888"/>
    <w:bookmarkStart w:id="138" w:name="_MON_1385362922"/>
    <w:bookmarkStart w:id="139" w:name="_MON_1386145191"/>
    <w:bookmarkStart w:id="140" w:name="_MON_1393415225"/>
    <w:bookmarkStart w:id="141" w:name="_MON_1394619859"/>
    <w:bookmarkStart w:id="142" w:name="_MON_1394620672"/>
    <w:bookmarkStart w:id="143" w:name="_MON_1301305463"/>
    <w:bookmarkStart w:id="144" w:name="_MON_1301306629"/>
    <w:bookmarkStart w:id="145" w:name="_MON_1301306801"/>
    <w:bookmarkStart w:id="146" w:name="_MON_1301306936"/>
    <w:bookmarkStart w:id="147" w:name="_MON_1301307363"/>
    <w:bookmarkStart w:id="148" w:name="_MON_1301307391"/>
    <w:bookmarkStart w:id="149" w:name="_MON_1301307434"/>
    <w:bookmarkStart w:id="150" w:name="_MON_1301307467"/>
    <w:bookmarkStart w:id="151" w:name="_MON_1301307503"/>
    <w:bookmarkStart w:id="152" w:name="_MON_1302437318"/>
    <w:bookmarkStart w:id="153" w:name="_MON_1302514343"/>
    <w:bookmarkStart w:id="154" w:name="_MON_1302514525"/>
    <w:bookmarkStart w:id="155" w:name="_MON_1303037556"/>
    <w:bookmarkStart w:id="156" w:name="_MON_1303041159"/>
    <w:bookmarkStart w:id="157" w:name="_MON_1303041176"/>
    <w:bookmarkStart w:id="158" w:name="_MON_1303127325"/>
    <w:bookmarkStart w:id="159" w:name="_MON_1303215221"/>
    <w:bookmarkStart w:id="160" w:name="_MON_1303215304"/>
    <w:bookmarkStart w:id="161" w:name="_MON_1303278620"/>
    <w:bookmarkStart w:id="162" w:name="_MON_1303278685"/>
    <w:bookmarkStart w:id="163" w:name="_MON_1303292410"/>
    <w:bookmarkStart w:id="164" w:name="_MON_1303292685"/>
    <w:bookmarkStart w:id="165" w:name="_MON_1304240182"/>
    <w:bookmarkStart w:id="166" w:name="_MON_1304240971"/>
    <w:bookmarkStart w:id="167" w:name="_MON_1304243142"/>
    <w:bookmarkStart w:id="168" w:name="_MON_1304501104"/>
    <w:bookmarkStart w:id="169" w:name="_MON_1304502849"/>
    <w:bookmarkStart w:id="170" w:name="_MON_1305722027"/>
    <w:bookmarkStart w:id="171" w:name="_MON_1306910497"/>
    <w:bookmarkStart w:id="172" w:name="_MON_1307355740"/>
    <w:bookmarkStart w:id="173" w:name="_MON_1307355901"/>
    <w:bookmarkStart w:id="174" w:name="_MON_1311592999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Start w:id="175" w:name="_MON_1311659932"/>
    <w:bookmarkEnd w:id="175"/>
    <w:p w:rsidR="00EC58FF" w:rsidRDefault="005C607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66220211" r:id="rId13"/>
        </w:object>
      </w:r>
      <w:r w:rsidR="00EC58FF">
        <w:br w:type="page"/>
      </w:r>
    </w:p>
    <w:p w:rsidR="005D48BD" w:rsidRDefault="00E7604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14.65pt;width:519.4pt;height:234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66220212" r:id="rId15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387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C511FB" w:rsidTr="00C511FB">
        <w:trPr>
          <w:trHeight w:val="433"/>
        </w:trPr>
        <w:tc>
          <w:tcPr>
            <w:tcW w:w="2370" w:type="dxa"/>
          </w:tcPr>
          <w:p w:rsidR="00C511FB" w:rsidRDefault="00C511FB" w:rsidP="00C511F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C511F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SR3 </w:t>
            </w:r>
            <w:r w:rsidR="005C6070">
              <w:rPr>
                <w:rFonts w:asciiTheme="majorHAnsi" w:hAnsiTheme="majorHAnsi"/>
                <w:color w:val="000000"/>
                <w:szCs w:val="24"/>
              </w:rPr>
              <w:t>will cause an overload on SG12,</w:t>
            </w:r>
            <w:r w:rsidR="00B84C94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5C6070">
              <w:rPr>
                <w:rFonts w:asciiTheme="majorHAnsi" w:hAnsiTheme="majorHAnsi"/>
                <w:color w:val="000000"/>
                <w:szCs w:val="24"/>
              </w:rPr>
              <w:t xml:space="preserve"> loss of ST5 or ST6 will cause an overload on WT34</w:t>
            </w:r>
            <w:r w:rsidR="00414A89">
              <w:rPr>
                <w:rFonts w:asciiTheme="majorHAnsi" w:hAnsiTheme="majorHAnsi"/>
                <w:color w:val="000000"/>
                <w:szCs w:val="24"/>
              </w:rPr>
              <w:t>,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5C6070">
              <w:rPr>
                <w:rFonts w:asciiTheme="majorHAnsi" w:hAnsiTheme="majorHAnsi"/>
                <w:color w:val="000000"/>
                <w:szCs w:val="24"/>
              </w:rPr>
              <w:t>or the loss of WT34 will cause an overload on ST5</w:t>
            </w:r>
            <w:r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B84C94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B84C94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8010"/>
      </w:tblGrid>
      <w:tr w:rsidR="00D13F12" w:rsidTr="00C511FB">
        <w:trPr>
          <w:trHeight w:val="72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492217">
              <w:t xml:space="preserve"> (Export) Transfer Limit = 225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8B18CC">
              <w:t>2</w:t>
            </w:r>
            <w:r w:rsidR="00492217">
              <w:t>25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 During Offloads = 140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>During Offloads = 130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0A1279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2017 09</w:t>
            </w:r>
            <w:r w:rsidR="008923AA">
              <w:t xml:space="preserve"> </w:t>
            </w:r>
            <w:r>
              <w:t>06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42" w:rsidRDefault="00E76042">
      <w:r>
        <w:separator/>
      </w:r>
    </w:p>
  </w:endnote>
  <w:endnote w:type="continuationSeparator" w:id="0">
    <w:p w:rsidR="00E76042" w:rsidRDefault="00E7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F3460E">
            <w:rPr>
              <w:rFonts w:ascii="Arial" w:hAnsi="Arial"/>
              <w:noProof/>
              <w:sz w:val="20"/>
            </w:rPr>
            <w:t>1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F3460E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425968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17-190_T71</w:t>
    </w:r>
    <w:r w:rsidR="00F83811">
      <w:rPr>
        <w:rFonts w:ascii="Arial" w:hAnsi="Arial"/>
        <w:sz w:val="20"/>
      </w:rPr>
      <w:t>_M87V</w:t>
    </w:r>
    <w:r w:rsidR="00B96A17">
      <w:rPr>
        <w:rFonts w:ascii="Arial" w:hAnsi="Arial"/>
        <w:sz w:val="20"/>
      </w:rPr>
      <w:t>_</w:t>
    </w:r>
    <w:r>
      <w:rPr>
        <w:rFonts w:ascii="Arial" w:hAnsi="Arial"/>
        <w:sz w:val="20"/>
      </w:rPr>
      <w:t>09_09</w:t>
    </w:r>
    <w:r w:rsidR="00B96A17">
      <w:rPr>
        <w:rFonts w:ascii="Arial" w:hAnsi="Arial"/>
        <w:sz w:val="20"/>
      </w:rPr>
      <w:t>_</w:t>
    </w:r>
    <w:r>
      <w:rPr>
        <w:rFonts w:ascii="Arial" w:hAnsi="Arial"/>
        <w:sz w:val="20"/>
      </w:rPr>
      <w:t>to_09_10_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42" w:rsidRDefault="00E76042">
      <w:r>
        <w:separator/>
      </w:r>
    </w:p>
  </w:footnote>
  <w:footnote w:type="continuationSeparator" w:id="0">
    <w:p w:rsidR="00E76042" w:rsidRDefault="00E76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425968">
            <w:rPr>
              <w:rFonts w:ascii="Arial" w:hAnsi="Arial"/>
              <w:b/>
              <w:sz w:val="32"/>
              <w:szCs w:val="32"/>
            </w:rPr>
            <w:t>90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279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475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29B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27E30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34ED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F23"/>
    <w:rsid w:val="00287CAA"/>
    <w:rsid w:val="0029041C"/>
    <w:rsid w:val="00290DB5"/>
    <w:rsid w:val="00291368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0F2D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A6F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A89"/>
    <w:rsid w:val="00414C3C"/>
    <w:rsid w:val="0041641F"/>
    <w:rsid w:val="00417BBF"/>
    <w:rsid w:val="00421562"/>
    <w:rsid w:val="004220FC"/>
    <w:rsid w:val="0042393C"/>
    <w:rsid w:val="004243C4"/>
    <w:rsid w:val="00424674"/>
    <w:rsid w:val="00425968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5C9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17A16"/>
    <w:rsid w:val="005210DF"/>
    <w:rsid w:val="005211FA"/>
    <w:rsid w:val="00521D87"/>
    <w:rsid w:val="00522EC2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ABF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6070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703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B46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0A4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2C33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1742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279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4B1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C9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3BE4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C7FA0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059F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321C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042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60E"/>
    <w:rsid w:val="00F3482B"/>
    <w:rsid w:val="00F35235"/>
    <w:rsid w:val="00F36310"/>
    <w:rsid w:val="00F37208"/>
    <w:rsid w:val="00F377F4"/>
    <w:rsid w:val="00F378AE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3811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2017-09-10T00:00:00-05:00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17-190_T71_M87V_09_09_to_09_10_.docx</vt:lpstr>
    </vt:vector>
  </TitlesOfParts>
  <Company>Manitoba Hydro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17-190_T71_M87V_09_09_to_09_10_.docx</dc:title>
  <dc:creator>J. Coates</dc:creator>
  <cp:lastModifiedBy>jmthompson</cp:lastModifiedBy>
  <cp:revision>4</cp:revision>
  <cp:lastPrinted>2017-07-07T14:56:00Z</cp:lastPrinted>
  <dcterms:created xsi:type="dcterms:W3CDTF">2017-09-06T21:22:00Z</dcterms:created>
  <dcterms:modified xsi:type="dcterms:W3CDTF">2017-09-06T21:23:00Z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