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C5" w:rsidRPr="00E17DE2" w:rsidRDefault="000F2FC5" w:rsidP="00434A73">
      <w:pPr>
        <w:rPr>
          <w:b/>
          <w:sz w:val="24"/>
        </w:rPr>
      </w:pPr>
      <w:r w:rsidRPr="00E17DE2">
        <w:rPr>
          <w:b/>
          <w:sz w:val="24"/>
        </w:rPr>
        <w:t xml:space="preserve">MidAmerican Energy Policy </w:t>
      </w:r>
      <w:r w:rsidR="001B1A72" w:rsidRPr="00E17DE2">
        <w:rPr>
          <w:b/>
          <w:sz w:val="24"/>
        </w:rPr>
        <w:t>f</w:t>
      </w:r>
      <w:r w:rsidRPr="00E17DE2">
        <w:rPr>
          <w:b/>
          <w:sz w:val="24"/>
        </w:rPr>
        <w:t>or Transmission Outage Scheduling with Generator Impacts</w:t>
      </w:r>
    </w:p>
    <w:p w:rsidR="000F2FC5" w:rsidRDefault="000F2FC5" w:rsidP="00434A73"/>
    <w:p w:rsidR="005C38DE" w:rsidRDefault="005C38DE" w:rsidP="005C38DE">
      <w:pPr>
        <w:pStyle w:val="ListParagraph"/>
        <w:numPr>
          <w:ilvl w:val="0"/>
          <w:numId w:val="4"/>
        </w:numPr>
      </w:pPr>
      <w:r w:rsidRPr="005C38DE">
        <w:rPr>
          <w:b/>
        </w:rPr>
        <w:t>Purpose</w:t>
      </w:r>
      <w:r w:rsidR="000F2FC5">
        <w:t xml:space="preserve"> </w:t>
      </w:r>
    </w:p>
    <w:p w:rsidR="0074339D" w:rsidRDefault="007F4119" w:rsidP="005C38DE">
      <w:r>
        <w:t xml:space="preserve">Reduce </w:t>
      </w:r>
      <w:r w:rsidR="001B1A72">
        <w:t xml:space="preserve">the impact of </w:t>
      </w:r>
      <w:r w:rsidR="0074339D">
        <w:t xml:space="preserve">MidAmerican Energy </w:t>
      </w:r>
      <w:r w:rsidR="00E17DE2">
        <w:t xml:space="preserve">scheduled </w:t>
      </w:r>
      <w:r w:rsidR="0074339D">
        <w:t xml:space="preserve">transmission facility </w:t>
      </w:r>
      <w:r w:rsidR="001B1A72">
        <w:t>outages on</w:t>
      </w:r>
      <w:r w:rsidR="0074339D">
        <w:t xml:space="preserve"> i</w:t>
      </w:r>
      <w:r w:rsidR="001B1A72">
        <w:t xml:space="preserve">nterconnected generators, by providing advance notice of scheduled outages that may affect </w:t>
      </w:r>
      <w:r w:rsidR="00B30B23">
        <w:t xml:space="preserve">generator </w:t>
      </w:r>
      <w:r w:rsidR="001B1A72">
        <w:t>out</w:t>
      </w:r>
      <w:r w:rsidR="00B30B23">
        <w:t>put</w:t>
      </w:r>
      <w:r w:rsidR="001B1A72">
        <w:t xml:space="preserve"> capability, and by providing flexible </w:t>
      </w:r>
      <w:r w:rsidR="00B30B23">
        <w:t xml:space="preserve">outage </w:t>
      </w:r>
      <w:r w:rsidR="001B1A72">
        <w:t xml:space="preserve">scheduling options where they can be </w:t>
      </w:r>
      <w:r w:rsidR="00B30B23">
        <w:t xml:space="preserve">reasonably and </w:t>
      </w:r>
      <w:r w:rsidR="001B1A72">
        <w:t xml:space="preserve">reliably accommodated.  </w:t>
      </w:r>
      <w:r w:rsidR="0074339D">
        <w:t>The approach will be applied consistently to all interconnected generators</w:t>
      </w:r>
      <w:r w:rsidR="00B30B23">
        <w:t xml:space="preserve"> on the MidAmerican Energy transmission system</w:t>
      </w:r>
      <w:r w:rsidR="0074339D">
        <w:t xml:space="preserve">. </w:t>
      </w:r>
    </w:p>
    <w:p w:rsidR="005C38DE" w:rsidRDefault="005C38DE" w:rsidP="005C38DE">
      <w:pPr>
        <w:pStyle w:val="ListParagraph"/>
        <w:numPr>
          <w:ilvl w:val="0"/>
          <w:numId w:val="4"/>
        </w:numPr>
      </w:pPr>
      <w:r w:rsidRPr="005C38DE">
        <w:rPr>
          <w:b/>
        </w:rPr>
        <w:t>Background</w:t>
      </w:r>
    </w:p>
    <w:p w:rsidR="001D3264" w:rsidRDefault="001D3264" w:rsidP="001D3264">
      <w:r>
        <w:t xml:space="preserve">The primary requirement of </w:t>
      </w:r>
      <w:r w:rsidR="00B30B23">
        <w:t xml:space="preserve">the </w:t>
      </w:r>
      <w:r w:rsidR="00E17DE2">
        <w:t>MidAmerican</w:t>
      </w:r>
      <w:r>
        <w:t xml:space="preserve"> Energy</w:t>
      </w:r>
      <w:r w:rsidR="00841653">
        <w:t xml:space="preserve"> Company</w:t>
      </w:r>
      <w:r w:rsidR="00E17DE2">
        <w:t xml:space="preserve"> </w:t>
      </w:r>
      <w:r>
        <w:t xml:space="preserve">(MEC) </w:t>
      </w:r>
      <w:r w:rsidR="00E17DE2">
        <w:t xml:space="preserve">transmission outage scheduling </w:t>
      </w:r>
      <w:r>
        <w:t>process</w:t>
      </w:r>
      <w:r w:rsidR="00E17DE2">
        <w:t xml:space="preserve"> is to a</w:t>
      </w:r>
      <w:r w:rsidR="005C38DE">
        <w:t xml:space="preserve">ccommodate needs for scheduled work on the MEC transmission system in a </w:t>
      </w:r>
      <w:r w:rsidR="005B31B4">
        <w:t>manner</w:t>
      </w:r>
      <w:r w:rsidR="005C38DE">
        <w:t xml:space="preserve"> that maintains reliability of the bulk electric system. </w:t>
      </w:r>
      <w:r w:rsidR="00831F1B">
        <w:t xml:space="preserve"> </w:t>
      </w:r>
      <w:r w:rsidR="007F4119">
        <w:t>Coordinati</w:t>
      </w:r>
      <w:r w:rsidR="00831F1B">
        <w:t xml:space="preserve">ng the outage </w:t>
      </w:r>
      <w:r w:rsidR="000940F9">
        <w:t xml:space="preserve">schedules </w:t>
      </w:r>
      <w:r w:rsidR="005B31B4">
        <w:t>to</w:t>
      </w:r>
      <w:r w:rsidR="00831F1B">
        <w:t xml:space="preserve"> also </w:t>
      </w:r>
      <w:r w:rsidR="007F4119">
        <w:t>reduc</w:t>
      </w:r>
      <w:r w:rsidR="000940F9">
        <w:t>e</w:t>
      </w:r>
      <w:r w:rsidR="00831F1B">
        <w:t xml:space="preserve"> generator and market impacts is an enhancement to the </w:t>
      </w:r>
      <w:r w:rsidR="005B31B4">
        <w:t xml:space="preserve">primary </w:t>
      </w:r>
      <w:r w:rsidR="00831F1B">
        <w:t xml:space="preserve">objective.  </w:t>
      </w:r>
      <w:r w:rsidR="005B31B4">
        <w:t xml:space="preserve">MEC Transmission Operations has observed </w:t>
      </w:r>
      <w:r w:rsidR="00E17DE2">
        <w:t xml:space="preserve">increased </w:t>
      </w:r>
      <w:r w:rsidR="005B31B4">
        <w:t xml:space="preserve">frequency of </w:t>
      </w:r>
      <w:r w:rsidR="00E17DE2">
        <w:t xml:space="preserve">curtailments of </w:t>
      </w:r>
      <w:r>
        <w:t xml:space="preserve">wind </w:t>
      </w:r>
      <w:r w:rsidR="00E17DE2">
        <w:t>generation to accommodate scheduled transmission</w:t>
      </w:r>
      <w:r>
        <w:t xml:space="preserve"> </w:t>
      </w:r>
      <w:r w:rsidR="00B30B23">
        <w:t>outages</w:t>
      </w:r>
      <w:r w:rsidR="005B31B4">
        <w:t>, likely d</w:t>
      </w:r>
      <w:r w:rsidR="005B31B4" w:rsidRPr="005B31B4">
        <w:t xml:space="preserve">ue to </w:t>
      </w:r>
      <w:r w:rsidR="005B31B4">
        <w:t xml:space="preserve">both increasing amounts of </w:t>
      </w:r>
      <w:r w:rsidR="005B31B4" w:rsidRPr="005B31B4">
        <w:t>wind generation connected to the MEC transmission system, an</w:t>
      </w:r>
      <w:r w:rsidR="005D3D22">
        <w:t>d an</w:t>
      </w:r>
      <w:r w:rsidR="005B31B4" w:rsidRPr="005B31B4">
        <w:t xml:space="preserve"> </w:t>
      </w:r>
      <w:r w:rsidR="00841653" w:rsidRPr="005B31B4">
        <w:t>increas</w:t>
      </w:r>
      <w:r w:rsidR="00841653">
        <w:t xml:space="preserve">e in </w:t>
      </w:r>
      <w:r w:rsidR="005B31B4" w:rsidRPr="005B31B4">
        <w:t>scheduled outage nee</w:t>
      </w:r>
      <w:r w:rsidR="005B31B4">
        <w:t>ds required for compliance</w:t>
      </w:r>
      <w:r w:rsidR="00841653">
        <w:t xml:space="preserve"> with reliability standards of the North American Electric Reliability Corporation (NERC)</w:t>
      </w:r>
      <w:r w:rsidR="00E17DE2">
        <w:t>.  T</w:t>
      </w:r>
      <w:r w:rsidR="005C38DE">
        <w:t xml:space="preserve">he intermittent availability of the </w:t>
      </w:r>
      <w:r w:rsidR="00E17DE2">
        <w:t>wind</w:t>
      </w:r>
      <w:r w:rsidR="005C38DE">
        <w:t xml:space="preserve"> resource</w:t>
      </w:r>
      <w:r w:rsidR="00841653">
        <w:t>s</w:t>
      </w:r>
      <w:r w:rsidR="005C38DE">
        <w:t xml:space="preserve"> </w:t>
      </w:r>
      <w:r w:rsidR="00E17DE2">
        <w:t>provide</w:t>
      </w:r>
      <w:r w:rsidR="005C38DE">
        <w:t xml:space="preserve">s an opportunity to </w:t>
      </w:r>
      <w:r w:rsidR="00115C21">
        <w:t>reduce</w:t>
      </w:r>
      <w:r w:rsidR="005C38DE">
        <w:t xml:space="preserve"> impact</w:t>
      </w:r>
      <w:r>
        <w:t xml:space="preserve"> to generators where flexibility in outage scheduling exists</w:t>
      </w:r>
      <w:r w:rsidR="00E17DE2">
        <w:t>.</w:t>
      </w:r>
      <w:r w:rsidR="005C38DE">
        <w:t xml:space="preserve"> </w:t>
      </w:r>
      <w:r w:rsidR="00E17DE2">
        <w:t xml:space="preserve"> </w:t>
      </w:r>
    </w:p>
    <w:p w:rsidR="00BD5F6D" w:rsidRDefault="00BD5F6D" w:rsidP="00F7388E">
      <w:pPr>
        <w:pStyle w:val="ListParagraph"/>
        <w:numPr>
          <w:ilvl w:val="0"/>
          <w:numId w:val="4"/>
        </w:numPr>
        <w:rPr>
          <w:b/>
        </w:rPr>
      </w:pPr>
      <w:r>
        <w:rPr>
          <w:b/>
        </w:rPr>
        <w:t>Scope</w:t>
      </w:r>
    </w:p>
    <w:p w:rsidR="00BD5F6D" w:rsidRDefault="00D51B4A" w:rsidP="00BD5F6D">
      <w:r>
        <w:t>This process will be applied to scheduling and implementation of</w:t>
      </w:r>
      <w:r w:rsidR="00530019">
        <w:t xml:space="preserve"> MEC</w:t>
      </w:r>
      <w:r>
        <w:t xml:space="preserve"> transmission facility outages for which </w:t>
      </w:r>
      <w:r w:rsidR="005E23A8">
        <w:t xml:space="preserve">MEC Transmission Operations requires </w:t>
      </w:r>
      <w:r w:rsidR="00BD5F6D">
        <w:t xml:space="preserve">a pre-contingent curtailment </w:t>
      </w:r>
      <w:r w:rsidR="00B04F5F">
        <w:t>of</w:t>
      </w:r>
      <w:r w:rsidR="005E23A8">
        <w:t xml:space="preserve"> a generator interconnected to the MEC transmission system</w:t>
      </w:r>
      <w:r w:rsidR="00C42D94">
        <w:t>.</w:t>
      </w:r>
      <w:r>
        <w:t xml:space="preserve">  The pre-contingent curtailment may be due to </w:t>
      </w:r>
      <w:r w:rsidR="00653D28">
        <w:t>removal</w:t>
      </w:r>
      <w:r>
        <w:t xml:space="preserve"> </w:t>
      </w:r>
      <w:r w:rsidR="00B30B23">
        <w:t xml:space="preserve">from service </w:t>
      </w:r>
      <w:r>
        <w:t>of</w:t>
      </w:r>
      <w:r w:rsidR="00653D28">
        <w:t xml:space="preserve"> </w:t>
      </w:r>
      <w:r w:rsidR="00221A56">
        <w:t>generator outlet</w:t>
      </w:r>
      <w:bookmarkStart w:id="0" w:name="_GoBack"/>
      <w:bookmarkEnd w:id="0"/>
      <w:r w:rsidR="00B30B23">
        <w:t xml:space="preserve"> </w:t>
      </w:r>
      <w:r>
        <w:t>transmission</w:t>
      </w:r>
      <w:r w:rsidR="00B30B23">
        <w:t xml:space="preserve"> facilities</w:t>
      </w:r>
      <w:r>
        <w:t>, or may be needed</w:t>
      </w:r>
      <w:r w:rsidR="00BD5F6D">
        <w:t xml:space="preserve"> to protect reliability of the transmission system</w:t>
      </w:r>
      <w:r>
        <w:t xml:space="preserve"> (generally lower voltage </w:t>
      </w:r>
      <w:r w:rsidR="00B30B23">
        <w:t xml:space="preserve">(&lt;100 kV) </w:t>
      </w:r>
      <w:r>
        <w:t>transmission facilities that are not under</w:t>
      </w:r>
      <w:r w:rsidR="00F225E1">
        <w:t xml:space="preserve"> functional control of the Midcontinent Independent System Operator (</w:t>
      </w:r>
      <w:r>
        <w:t>MISO</w:t>
      </w:r>
      <w:r w:rsidR="00F225E1">
        <w:t>)</w:t>
      </w:r>
      <w:r>
        <w:t>)</w:t>
      </w:r>
      <w:r w:rsidR="00BD5F6D">
        <w:t xml:space="preserve">.  </w:t>
      </w:r>
      <w:r>
        <w:t>This process</w:t>
      </w:r>
      <w:r w:rsidR="00BD5F6D">
        <w:t xml:space="preserve"> does not </w:t>
      </w:r>
      <w:r>
        <w:t>apply to</w:t>
      </w:r>
      <w:r w:rsidR="00BD5F6D">
        <w:t xml:space="preserve"> scheduled outages which may lead to MISO-initiated generation curtailments or </w:t>
      </w:r>
      <w:r w:rsidR="00653D28">
        <w:t xml:space="preserve">other MISO congestion management </w:t>
      </w:r>
      <w:r w:rsidR="00BD5F6D">
        <w:t xml:space="preserve">impacts.    </w:t>
      </w:r>
    </w:p>
    <w:p w:rsidR="00F7388E" w:rsidRPr="00F7388E" w:rsidRDefault="005C38DE" w:rsidP="00F7388E">
      <w:pPr>
        <w:pStyle w:val="ListParagraph"/>
        <w:numPr>
          <w:ilvl w:val="0"/>
          <w:numId w:val="4"/>
        </w:numPr>
        <w:rPr>
          <w:b/>
        </w:rPr>
      </w:pPr>
      <w:r w:rsidRPr="005C38DE">
        <w:rPr>
          <w:b/>
        </w:rPr>
        <w:t>Process</w:t>
      </w:r>
    </w:p>
    <w:p w:rsidR="006F7051" w:rsidRPr="005C38DE" w:rsidRDefault="00E17DE2" w:rsidP="005C38DE">
      <w:pPr>
        <w:pStyle w:val="ListParagraph"/>
        <w:numPr>
          <w:ilvl w:val="1"/>
          <w:numId w:val="4"/>
        </w:numPr>
        <w:rPr>
          <w:b/>
        </w:rPr>
      </w:pPr>
      <w:r>
        <w:rPr>
          <w:b/>
        </w:rPr>
        <w:t xml:space="preserve">Identification and </w:t>
      </w:r>
      <w:r w:rsidR="005C38DE" w:rsidRPr="005C38DE">
        <w:rPr>
          <w:b/>
        </w:rPr>
        <w:t xml:space="preserve">Coordination of </w:t>
      </w:r>
      <w:r>
        <w:rPr>
          <w:b/>
        </w:rPr>
        <w:t xml:space="preserve">Outages </w:t>
      </w:r>
    </w:p>
    <w:p w:rsidR="00232B99" w:rsidRDefault="00530019" w:rsidP="005A61F9">
      <w:r>
        <w:t xml:space="preserve">MEC </w:t>
      </w:r>
      <w:r w:rsidR="00226476">
        <w:t>T</w:t>
      </w:r>
      <w:r>
        <w:t xml:space="preserve">ransmission </w:t>
      </w:r>
      <w:r w:rsidR="00226476">
        <w:t>O</w:t>
      </w:r>
      <w:r>
        <w:t xml:space="preserve">perations will make best efforts to identify and post on </w:t>
      </w:r>
      <w:r w:rsidR="00B30B23">
        <w:t xml:space="preserve">MEC’s </w:t>
      </w:r>
      <w:r>
        <w:t xml:space="preserve">OASIS </w:t>
      </w:r>
      <w:r w:rsidR="00B30B23">
        <w:t xml:space="preserve">page on the MISO OASIS node </w:t>
      </w:r>
      <w:r>
        <w:t xml:space="preserve">those scheduled transmission outages identified as requiring a generator curtailment imposed by MEC </w:t>
      </w:r>
      <w:r w:rsidR="00226476">
        <w:t>T</w:t>
      </w:r>
      <w:r>
        <w:t xml:space="preserve">ransmission </w:t>
      </w:r>
      <w:r w:rsidR="00226476">
        <w:t>O</w:t>
      </w:r>
      <w:r>
        <w:t xml:space="preserve">perations.  </w:t>
      </w:r>
      <w:r w:rsidR="00B30B23">
        <w:t xml:space="preserve">The goal </w:t>
      </w:r>
      <w:r>
        <w:t xml:space="preserve">is to identify and post these outages up to 12 months in advance of the scheduled outage; however, not all scheduled outage needs are known 12 months in advance.  MEC </w:t>
      </w:r>
      <w:r w:rsidR="00226476">
        <w:t>T</w:t>
      </w:r>
      <w:r>
        <w:t xml:space="preserve">ransmission </w:t>
      </w:r>
      <w:r w:rsidR="00226476">
        <w:t>O</w:t>
      </w:r>
      <w:r>
        <w:t xml:space="preserve">perations </w:t>
      </w:r>
      <w:r w:rsidR="00BC4BEC">
        <w:t xml:space="preserve">will </w:t>
      </w:r>
      <w:r w:rsidR="00F7388E">
        <w:t>coordinate</w:t>
      </w:r>
      <w:r w:rsidR="00BC4BEC">
        <w:t xml:space="preserve"> with internal and external </w:t>
      </w:r>
      <w:r w:rsidR="005C38DE">
        <w:t xml:space="preserve">outage </w:t>
      </w:r>
      <w:r w:rsidR="00BC4BEC">
        <w:t xml:space="preserve">requestors </w:t>
      </w:r>
      <w:r w:rsidR="00F7388E">
        <w:t>throughout the year</w:t>
      </w:r>
      <w:r w:rsidR="00232B99">
        <w:t xml:space="preserve"> to update this list as </w:t>
      </w:r>
      <w:r>
        <w:t xml:space="preserve">additions or </w:t>
      </w:r>
      <w:r w:rsidR="00232B99">
        <w:t xml:space="preserve">adjustments </w:t>
      </w:r>
      <w:r>
        <w:t xml:space="preserve">to the list </w:t>
      </w:r>
      <w:r w:rsidR="00232B99">
        <w:t>arise.</w:t>
      </w:r>
      <w:r w:rsidR="00BC4BEC">
        <w:t xml:space="preserve">  </w:t>
      </w:r>
    </w:p>
    <w:p w:rsidR="006F7051" w:rsidRDefault="00BC4BEC" w:rsidP="00BA5492">
      <w:r>
        <w:lastRenderedPageBreak/>
        <w:t xml:space="preserve">It is recognized that some </w:t>
      </w:r>
      <w:r w:rsidR="00BA5492">
        <w:t>scheduled outage needs</w:t>
      </w:r>
      <w:r>
        <w:t xml:space="preserve"> are more flexible than others</w:t>
      </w:r>
      <w:r w:rsidR="00BA5492">
        <w:t xml:space="preserve"> </w:t>
      </w:r>
      <w:r w:rsidR="005B31B4">
        <w:t>(depending upon equipment requirements</w:t>
      </w:r>
      <w:r w:rsidR="00BA5492">
        <w:t xml:space="preserve">, </w:t>
      </w:r>
      <w:r w:rsidR="007F4119">
        <w:t xml:space="preserve">workforce requirements, </w:t>
      </w:r>
      <w:r w:rsidR="00BA5492">
        <w:t xml:space="preserve">compliance requirements, in-service dates, </w:t>
      </w:r>
      <w:r w:rsidR="005B31B4">
        <w:t>etc.</w:t>
      </w:r>
      <w:r w:rsidR="00BA5492">
        <w:t>); therefore</w:t>
      </w:r>
      <w:r w:rsidR="005B31B4">
        <w:t>,</w:t>
      </w:r>
      <w:r w:rsidR="00BA5492">
        <w:t xml:space="preserve"> MEC </w:t>
      </w:r>
      <w:r w:rsidR="00226476">
        <w:t xml:space="preserve">Transmission Operations </w:t>
      </w:r>
      <w:r w:rsidR="00BA5492">
        <w:t xml:space="preserve">will coordinate with requestors to identify information </w:t>
      </w:r>
      <w:r w:rsidR="00C53412">
        <w:t xml:space="preserve">on schedule flexibility </w:t>
      </w:r>
      <w:r w:rsidR="00BA5492">
        <w:t>during the outage request process.  In addition to the proposed start and stop</w:t>
      </w:r>
      <w:r w:rsidR="006F7051">
        <w:t xml:space="preserve"> </w:t>
      </w:r>
      <w:r w:rsidR="00BA5492">
        <w:t xml:space="preserve">dates, the following information will be </w:t>
      </w:r>
      <w:r w:rsidR="00C53412">
        <w:t>collect</w:t>
      </w:r>
      <w:r w:rsidR="00BA5492">
        <w:t xml:space="preserve">ed as part of the </w:t>
      </w:r>
      <w:r w:rsidR="005B31B4">
        <w:t xml:space="preserve">outage </w:t>
      </w:r>
      <w:r w:rsidR="00BA5492">
        <w:t xml:space="preserve">request, pertaining to </w:t>
      </w:r>
      <w:r w:rsidR="005B31B4">
        <w:t xml:space="preserve">schedule </w:t>
      </w:r>
      <w:r w:rsidR="00BA5492">
        <w:t>f</w:t>
      </w:r>
      <w:r w:rsidR="005B31B4">
        <w:t>lexibility of the requestor</w:t>
      </w:r>
      <w:r w:rsidR="00BA5492">
        <w:t>:</w:t>
      </w:r>
    </w:p>
    <w:p w:rsidR="00280B15" w:rsidRDefault="006F7051" w:rsidP="00BA5492">
      <w:pPr>
        <w:pStyle w:val="ListParagraph"/>
        <w:numPr>
          <w:ilvl w:val="0"/>
          <w:numId w:val="1"/>
        </w:numPr>
      </w:pPr>
      <w:r>
        <w:t xml:space="preserve">Can </w:t>
      </w:r>
      <w:r w:rsidR="00B1077E">
        <w:t xml:space="preserve">the </w:t>
      </w:r>
      <w:r w:rsidR="00145E51">
        <w:t>work be rescheduled to another season (</w:t>
      </w:r>
      <w:r w:rsidR="00BA5492">
        <w:t xml:space="preserve">within the </w:t>
      </w:r>
      <w:r w:rsidR="00145E51">
        <w:t>same year)?</w:t>
      </w:r>
      <w:r w:rsidR="00280B15">
        <w:t xml:space="preserve"> </w:t>
      </w:r>
    </w:p>
    <w:p w:rsidR="006F7051" w:rsidRDefault="00280B15" w:rsidP="00BA5492">
      <w:pPr>
        <w:pStyle w:val="ListParagraph"/>
        <w:numPr>
          <w:ilvl w:val="0"/>
          <w:numId w:val="1"/>
        </w:numPr>
      </w:pPr>
      <w:r>
        <w:t xml:space="preserve">Can </w:t>
      </w:r>
      <w:r w:rsidR="00B1077E">
        <w:t xml:space="preserve">the </w:t>
      </w:r>
      <w:r w:rsidR="00145E51">
        <w:t>work be</w:t>
      </w:r>
      <w:r>
        <w:t xml:space="preserve"> </w:t>
      </w:r>
      <w:r w:rsidR="006F7051">
        <w:t>deferred 12 months</w:t>
      </w:r>
      <w:r w:rsidR="003973D6">
        <w:t xml:space="preserve"> or more</w:t>
      </w:r>
      <w:r w:rsidR="006F7051">
        <w:t>?</w:t>
      </w:r>
    </w:p>
    <w:p w:rsidR="00D167C8" w:rsidRDefault="005B31B4" w:rsidP="00BA5492">
      <w:pPr>
        <w:pStyle w:val="ListParagraph"/>
        <w:numPr>
          <w:ilvl w:val="0"/>
          <w:numId w:val="1"/>
        </w:numPr>
      </w:pPr>
      <w:r>
        <w:t>Deferral</w:t>
      </w:r>
      <w:r w:rsidR="00C53412">
        <w:t xml:space="preserve"> notice </w:t>
      </w:r>
      <w:r>
        <w:t xml:space="preserve">requirements </w:t>
      </w:r>
      <w:r w:rsidR="00C53412">
        <w:t xml:space="preserve">- </w:t>
      </w:r>
      <w:r w:rsidR="00BA5492">
        <w:t xml:space="preserve">Number of </w:t>
      </w:r>
      <w:r w:rsidR="003973D6">
        <w:t xml:space="preserve">business </w:t>
      </w:r>
      <w:r w:rsidR="00BA5492">
        <w:t xml:space="preserve">days prior to </w:t>
      </w:r>
      <w:r w:rsidR="00C53412">
        <w:t xml:space="preserve">the scheduled </w:t>
      </w:r>
      <w:r w:rsidR="00BA5492">
        <w:t>outage start date required for a request to defer (</w:t>
      </w:r>
      <w:r w:rsidR="00D660BF">
        <w:t xml:space="preserve">may be listed as “Not Applicable” </w:t>
      </w:r>
      <w:r w:rsidR="00BA5492">
        <w:t xml:space="preserve">if the </w:t>
      </w:r>
      <w:r w:rsidR="00D660BF">
        <w:t xml:space="preserve">scheduled </w:t>
      </w:r>
      <w:r w:rsidR="00BA5492">
        <w:t>work can</w:t>
      </w:r>
      <w:r w:rsidR="00D660BF">
        <w:t>not</w:t>
      </w:r>
      <w:r w:rsidR="00BA5492">
        <w:t xml:space="preserve"> be deferred</w:t>
      </w:r>
      <w:r w:rsidR="00B1077E">
        <w:t>)</w:t>
      </w:r>
      <w:r w:rsidR="00A56EF5">
        <w:t xml:space="preserve">.  </w:t>
      </w:r>
    </w:p>
    <w:p w:rsidR="00B1077E" w:rsidRDefault="00B1077E" w:rsidP="00B1077E">
      <w:r>
        <w:t xml:space="preserve">MEC </w:t>
      </w:r>
      <w:r w:rsidR="00D167C8">
        <w:t>Transmission Operations</w:t>
      </w:r>
      <w:r>
        <w:t xml:space="preserve"> will perform outage coordination studies t</w:t>
      </w:r>
      <w:r w:rsidR="00311393">
        <w:t>o confirm the system can reliab</w:t>
      </w:r>
      <w:r>
        <w:t xml:space="preserve">ly accommodate the </w:t>
      </w:r>
      <w:r w:rsidR="009935DC">
        <w:t xml:space="preserve">proposed </w:t>
      </w:r>
      <w:r w:rsidR="00D167C8">
        <w:t xml:space="preserve">scheduled </w:t>
      </w:r>
      <w:r>
        <w:t>outage</w:t>
      </w:r>
      <w:r w:rsidR="00D167C8">
        <w:t>s/dates</w:t>
      </w:r>
      <w:r>
        <w:t xml:space="preserve"> along with other requests in </w:t>
      </w:r>
      <w:r w:rsidR="00D167C8">
        <w:t xml:space="preserve">the </w:t>
      </w:r>
      <w:r>
        <w:t xml:space="preserve">MISO </w:t>
      </w:r>
      <w:r w:rsidR="00F225E1">
        <w:t>Control Room Operations Window (</w:t>
      </w:r>
      <w:r w:rsidR="00D167C8">
        <w:t>CROW</w:t>
      </w:r>
      <w:r w:rsidR="00F225E1">
        <w:t>)</w:t>
      </w:r>
      <w:r w:rsidR="00573C97">
        <w:t xml:space="preserve"> outage reporting system</w:t>
      </w:r>
      <w:r>
        <w:t xml:space="preserve">.  </w:t>
      </w:r>
      <w:r w:rsidR="00D167C8">
        <w:t xml:space="preserve">These studies will </w:t>
      </w:r>
      <w:r w:rsidR="00C42D94">
        <w:t xml:space="preserve">also </w:t>
      </w:r>
      <w:r w:rsidR="00D167C8">
        <w:t>identify</w:t>
      </w:r>
      <w:r w:rsidR="002214DC">
        <w:t xml:space="preserve"> the e</w:t>
      </w:r>
      <w:r w:rsidR="002214DC" w:rsidRPr="002214DC">
        <w:t>stimated curtailment amount (per MEC-connected generator)</w:t>
      </w:r>
      <w:r w:rsidR="00D660BF">
        <w:t xml:space="preserve">. </w:t>
      </w:r>
      <w:r w:rsidR="00D167C8">
        <w:t xml:space="preserve"> </w:t>
      </w:r>
    </w:p>
    <w:p w:rsidR="00E17DE2" w:rsidRDefault="00E17DE2" w:rsidP="00E17DE2">
      <w:pPr>
        <w:pStyle w:val="ListParagraph"/>
        <w:ind w:left="1440"/>
      </w:pPr>
    </w:p>
    <w:p w:rsidR="00B1077E" w:rsidRPr="00E17DE2" w:rsidRDefault="00B1077E" w:rsidP="00B1077E">
      <w:pPr>
        <w:pStyle w:val="ListParagraph"/>
        <w:numPr>
          <w:ilvl w:val="1"/>
          <w:numId w:val="4"/>
        </w:numPr>
        <w:rPr>
          <w:b/>
        </w:rPr>
      </w:pPr>
      <w:r w:rsidRPr="00E17DE2">
        <w:rPr>
          <w:b/>
        </w:rPr>
        <w:t>Opportunity Outage Candidates</w:t>
      </w:r>
    </w:p>
    <w:p w:rsidR="008B725A" w:rsidRDefault="00653D28" w:rsidP="009935DC">
      <w:r>
        <w:t xml:space="preserve">The </w:t>
      </w:r>
      <w:r w:rsidR="00B1077E">
        <w:t xml:space="preserve">MISO </w:t>
      </w:r>
      <w:r w:rsidR="008B725A">
        <w:t>outage scheduling process allows</w:t>
      </w:r>
      <w:r w:rsidR="00B1077E">
        <w:t xml:space="preserve"> </w:t>
      </w:r>
      <w:r w:rsidR="008B725A">
        <w:t xml:space="preserve">for </w:t>
      </w:r>
      <w:r w:rsidR="005D3D22">
        <w:t>“</w:t>
      </w:r>
      <w:r w:rsidR="00B1077E">
        <w:t>Opportunity Outages</w:t>
      </w:r>
      <w:r w:rsidR="005D3D22">
        <w:t>”</w:t>
      </w:r>
      <w:r w:rsidR="008B725A">
        <w:t xml:space="preserve"> to be taken </w:t>
      </w:r>
      <w:r w:rsidR="000D264B">
        <w:t>outside of typical</w:t>
      </w:r>
      <w:r>
        <w:t xml:space="preserve"> advance notification</w:t>
      </w:r>
      <w:r w:rsidR="000D264B">
        <w:t xml:space="preserve"> requirements when</w:t>
      </w:r>
      <w:r w:rsidR="008B725A">
        <w:t xml:space="preserve"> system conditions provide for more reliable operation or reduced market impact.  Wind availability can be considered as a</w:t>
      </w:r>
      <w:r w:rsidR="003973D6">
        <w:t xml:space="preserve"> system condition opportunity.  </w:t>
      </w:r>
      <w:r w:rsidR="00E67573">
        <w:t>Section 5.1.1 of the</w:t>
      </w:r>
      <w:r w:rsidR="008B725A">
        <w:t xml:space="preserve"> MISO </w:t>
      </w:r>
      <w:r w:rsidR="00E67573" w:rsidRPr="00E67573">
        <w:t>Outage Operations Business Practices Manual</w:t>
      </w:r>
      <w:r w:rsidR="00E67573">
        <w:t xml:space="preserve"> states</w:t>
      </w:r>
      <w:r w:rsidR="003973D6">
        <w:t>:</w:t>
      </w:r>
      <w:r w:rsidR="00B1077E">
        <w:t xml:space="preserve"> </w:t>
      </w:r>
    </w:p>
    <w:p w:rsidR="00B1077E" w:rsidRDefault="008B725A" w:rsidP="008B725A">
      <w:pPr>
        <w:ind w:left="360"/>
        <w:rPr>
          <w:i/>
        </w:rPr>
      </w:pPr>
      <w:r>
        <w:rPr>
          <w:i/>
        </w:rPr>
        <w:t>“</w:t>
      </w:r>
      <w:r w:rsidR="009935DC" w:rsidRPr="009935DC">
        <w:rPr>
          <w:i/>
        </w:rPr>
        <w:t>System condition opportunities are characterized as an opportunity to take a facility</w:t>
      </w:r>
      <w:r w:rsidR="009935DC">
        <w:rPr>
          <w:i/>
        </w:rPr>
        <w:t xml:space="preserve"> </w:t>
      </w:r>
      <w:r w:rsidR="009935DC" w:rsidRPr="009935DC">
        <w:rPr>
          <w:i/>
        </w:rPr>
        <w:t>out-of-service due to an unexpected change in system conditions/topology that</w:t>
      </w:r>
      <w:r w:rsidR="009935DC">
        <w:rPr>
          <w:i/>
        </w:rPr>
        <w:t xml:space="preserve"> </w:t>
      </w:r>
      <w:r w:rsidR="009935DC" w:rsidRPr="009935DC">
        <w:rPr>
          <w:i/>
        </w:rPr>
        <w:t>would otherwise or normally not allow the outage</w:t>
      </w:r>
      <w:r w:rsidR="009935DC">
        <w:rPr>
          <w:i/>
        </w:rPr>
        <w:t xml:space="preserve"> to proceed without significant </w:t>
      </w:r>
      <w:r w:rsidR="009935DC" w:rsidRPr="009935DC">
        <w:rPr>
          <w:i/>
        </w:rPr>
        <w:t>reliability risk or efficient market operation.</w:t>
      </w:r>
      <w:r>
        <w:rPr>
          <w:i/>
        </w:rPr>
        <w:t>”</w:t>
      </w:r>
    </w:p>
    <w:p w:rsidR="00B1077E" w:rsidRDefault="008B725A" w:rsidP="000D264B">
      <w:r>
        <w:t xml:space="preserve">It is not practical to consider all </w:t>
      </w:r>
      <w:r w:rsidR="000D264B">
        <w:t>scheduled outages affecting a generator as candidates for</w:t>
      </w:r>
      <w:r>
        <w:t xml:space="preserve"> </w:t>
      </w:r>
      <w:r w:rsidR="000D264B">
        <w:t xml:space="preserve">an </w:t>
      </w:r>
      <w:r>
        <w:t xml:space="preserve">Opportunity Outage.  MEC </w:t>
      </w:r>
      <w:r w:rsidR="000D264B">
        <w:t xml:space="preserve">Transmission Operations will focus Opportunity Outage efforts on scheduled outages that meet the following criteria: </w:t>
      </w:r>
    </w:p>
    <w:p w:rsidR="00C77940" w:rsidRDefault="00E67573" w:rsidP="006F7051">
      <w:pPr>
        <w:pStyle w:val="ListParagraph"/>
        <w:numPr>
          <w:ilvl w:val="1"/>
          <w:numId w:val="1"/>
        </w:numPr>
      </w:pPr>
      <w:r>
        <w:t>The s</w:t>
      </w:r>
      <w:r w:rsidR="000D0716">
        <w:t>cheduled o</w:t>
      </w:r>
      <w:r w:rsidR="00C77940">
        <w:t>utage can be completed in 3 days or less</w:t>
      </w:r>
    </w:p>
    <w:p w:rsidR="00C77940" w:rsidRDefault="00E67573" w:rsidP="006F7051">
      <w:pPr>
        <w:pStyle w:val="ListParagraph"/>
        <w:numPr>
          <w:ilvl w:val="1"/>
          <w:numId w:val="1"/>
        </w:numPr>
      </w:pPr>
      <w:r>
        <w:t>The s</w:t>
      </w:r>
      <w:r w:rsidR="000D0716">
        <w:t>cheduled o</w:t>
      </w:r>
      <w:r w:rsidR="00C77940">
        <w:t>utage can be deferred or accelerated within the year, or deferred 12 months</w:t>
      </w:r>
    </w:p>
    <w:p w:rsidR="000D0716" w:rsidRDefault="00E67573" w:rsidP="001B1A72">
      <w:pPr>
        <w:pStyle w:val="ListParagraph"/>
        <w:numPr>
          <w:ilvl w:val="1"/>
          <w:numId w:val="1"/>
        </w:numPr>
      </w:pPr>
      <w:r>
        <w:t>The o</w:t>
      </w:r>
      <w:r w:rsidR="000D0716">
        <w:t>utage r</w:t>
      </w:r>
      <w:r w:rsidR="00C77940">
        <w:t xml:space="preserve">equestor can </w:t>
      </w:r>
      <w:r w:rsidR="008B725A">
        <w:t xml:space="preserve">arrange for materials, </w:t>
      </w:r>
      <w:r w:rsidR="00C77940">
        <w:t>equipment</w:t>
      </w:r>
      <w:r w:rsidR="008B725A">
        <w:t>, workforce, etc.</w:t>
      </w:r>
      <w:r w:rsidR="00C77940">
        <w:t xml:space="preserve"> on short notice (3 days or less).  </w:t>
      </w:r>
    </w:p>
    <w:p w:rsidR="006F7051" w:rsidRDefault="006F7051" w:rsidP="006F7051">
      <w:pPr>
        <w:pStyle w:val="ListParagraph"/>
        <w:ind w:left="1440"/>
      </w:pPr>
    </w:p>
    <w:p w:rsidR="00737611" w:rsidRDefault="00226476" w:rsidP="006F7051">
      <w:pPr>
        <w:pStyle w:val="ListParagraph"/>
        <w:ind w:left="1440"/>
      </w:pPr>
      <w:r>
        <w:t xml:space="preserve">Once identified as an opportunity outage, MEC Transmission Operations will coordinate with both the outage requestor and affected generator(s) to identify opportunity windows as they are forecasted to arise based upon </w:t>
      </w:r>
      <w:r w:rsidR="0096453F">
        <w:t xml:space="preserve">system conditions </w:t>
      </w:r>
      <w:r>
        <w:t>and</w:t>
      </w:r>
      <w:r w:rsidR="0096453F">
        <w:t xml:space="preserve"> input from the affected generator(s).   I</w:t>
      </w:r>
      <w:r>
        <w:t xml:space="preserve">f </w:t>
      </w:r>
      <w:r w:rsidR="0096453F">
        <w:t xml:space="preserve">an opportunity is identified and </w:t>
      </w:r>
      <w:r>
        <w:t>can be acco</w:t>
      </w:r>
      <w:r w:rsidR="0096453F">
        <w:t xml:space="preserve">mmodated by </w:t>
      </w:r>
      <w:r w:rsidR="0096453F">
        <w:lastRenderedPageBreak/>
        <w:t xml:space="preserve">the outage requestor, MEC Transmission Operations will </w:t>
      </w:r>
      <w:r w:rsidR="00902216">
        <w:t xml:space="preserve">confirm the proposed outage opportunity is agreeable with the affected generator(s), and then </w:t>
      </w:r>
      <w:r w:rsidR="0096453F">
        <w:t>seek final approval from MISO to proceed with the scheduled outage.</w:t>
      </w:r>
    </w:p>
    <w:p w:rsidR="00F22CD1" w:rsidRDefault="00F22CD1" w:rsidP="006F7051">
      <w:pPr>
        <w:pStyle w:val="ListParagraph"/>
        <w:ind w:left="1440"/>
      </w:pPr>
    </w:p>
    <w:p w:rsidR="00E17DE2" w:rsidRPr="00E17DE2" w:rsidRDefault="00E52444" w:rsidP="00E17DE2">
      <w:pPr>
        <w:pStyle w:val="ListParagraph"/>
        <w:numPr>
          <w:ilvl w:val="1"/>
          <w:numId w:val="4"/>
        </w:numPr>
        <w:rPr>
          <w:b/>
        </w:rPr>
      </w:pPr>
      <w:r>
        <w:rPr>
          <w:b/>
        </w:rPr>
        <w:t xml:space="preserve">OASIS Postings </w:t>
      </w:r>
      <w:r w:rsidR="008B725A">
        <w:rPr>
          <w:b/>
        </w:rPr>
        <w:t>and Generator Coordination</w:t>
      </w:r>
    </w:p>
    <w:p w:rsidR="006F7051" w:rsidRDefault="00F8457E" w:rsidP="005A61F9">
      <w:r>
        <w:t>In addition to submitting the associated transmission outage requests to the MISO CROW</w:t>
      </w:r>
      <w:r w:rsidR="0020636C">
        <w:t>, t</w:t>
      </w:r>
      <w:r w:rsidR="000D0716">
        <w:t xml:space="preserve">he scheduled outage information obtained through the above process will be </w:t>
      </w:r>
      <w:r w:rsidR="005F153C">
        <w:t xml:space="preserve">communicated to the affected generator operator(s) and </w:t>
      </w:r>
      <w:r w:rsidR="00E52444">
        <w:t xml:space="preserve">posted on OASIS </w:t>
      </w:r>
      <w:r w:rsidR="000D0716">
        <w:t>in a list similar to the attached example (see Appendix 1)</w:t>
      </w:r>
      <w:r w:rsidR="00E52444">
        <w:t>.  G</w:t>
      </w:r>
      <w:r w:rsidR="000D0716">
        <w:t>enerator operator</w:t>
      </w:r>
      <w:r w:rsidR="00E52444">
        <w:t>s</w:t>
      </w:r>
      <w:r w:rsidR="000D0716">
        <w:t xml:space="preserve"> will be able to request MEC Transmission Operations to study alternative dates/seasons where schedule flexibility exists.</w:t>
      </w:r>
      <w:r w:rsidR="00AB430B">
        <w:t xml:space="preserve">  Approval of alternative dates will be subject to outage scheduling studies and confirmation with the outage requestor.</w:t>
      </w:r>
      <w:r w:rsidR="00C6644C">
        <w:t xml:space="preserve"> </w:t>
      </w:r>
    </w:p>
    <w:p w:rsidR="00FA7E16" w:rsidRDefault="00FA7E16" w:rsidP="005A61F9">
      <w:r>
        <w:t xml:space="preserve">In situations where a generator operator requests a change to a scheduled transmission facility outage that affects more than one generator operator, MEC Transmission Operations will independently coordinate with each affected generator operator, without communicating confidential information, to determine a mutually agreeable date.  If a mutually agreeable date cannot be reached, the original </w:t>
      </w:r>
      <w:r w:rsidR="003426B2">
        <w:t xml:space="preserve">outage </w:t>
      </w:r>
      <w:r>
        <w:t>schedule submitted by MEC Transmission Operations will be retained.</w:t>
      </w:r>
    </w:p>
    <w:p w:rsidR="00E52444" w:rsidRDefault="00F8457E" w:rsidP="005A61F9">
      <w:r>
        <w:t xml:space="preserve">In all situations </w:t>
      </w:r>
      <w:r w:rsidR="00E52444">
        <w:t xml:space="preserve">MISO has final approval/denial rights up to the </w:t>
      </w:r>
      <w:r>
        <w:t xml:space="preserve">scheduled </w:t>
      </w:r>
      <w:r w:rsidR="00E52444">
        <w:t>outage start time.</w:t>
      </w:r>
    </w:p>
    <w:p w:rsidR="00E17DE2" w:rsidRPr="005C38DE" w:rsidRDefault="00E17DE2" w:rsidP="008B725A">
      <w:pPr>
        <w:pStyle w:val="ListParagraph"/>
        <w:numPr>
          <w:ilvl w:val="1"/>
          <w:numId w:val="4"/>
        </w:numPr>
        <w:rPr>
          <w:b/>
        </w:rPr>
      </w:pPr>
      <w:r>
        <w:rPr>
          <w:b/>
        </w:rPr>
        <w:t xml:space="preserve">Updates </w:t>
      </w:r>
      <w:r w:rsidR="00CE1990">
        <w:rPr>
          <w:b/>
        </w:rPr>
        <w:t>from Outage Requestors</w:t>
      </w:r>
    </w:p>
    <w:p w:rsidR="00AB430B" w:rsidRDefault="00CE1990" w:rsidP="00E17DE2">
      <w:r>
        <w:t xml:space="preserve">Efforts will be made to hold the agreed upon </w:t>
      </w:r>
      <w:r w:rsidR="00F8457E">
        <w:t xml:space="preserve">outage </w:t>
      </w:r>
      <w:r>
        <w:t>schedule</w:t>
      </w:r>
      <w:r w:rsidR="00F8457E">
        <w:t xml:space="preserve"> as submitted to CROW and posted on OASIS</w:t>
      </w:r>
      <w:r>
        <w:t xml:space="preserve">; however, outage </w:t>
      </w:r>
      <w:r w:rsidRPr="00A82F08">
        <w:t>requestor</w:t>
      </w:r>
      <w:r w:rsidR="00230A44">
        <w:t>s</w:t>
      </w:r>
      <w:r w:rsidRPr="00A82F08">
        <w:t xml:space="preserve"> </w:t>
      </w:r>
      <w:r w:rsidR="00230A44">
        <w:t xml:space="preserve">may </w:t>
      </w:r>
      <w:r w:rsidRPr="00A82F08">
        <w:t xml:space="preserve">need to reschedule </w:t>
      </w:r>
      <w:r w:rsidR="00230A44">
        <w:t xml:space="preserve">due to </w:t>
      </w:r>
      <w:r w:rsidRPr="00A82F08">
        <w:t xml:space="preserve">material availability, workforce availability, </w:t>
      </w:r>
      <w:r w:rsidR="00F8457E">
        <w:t xml:space="preserve">weather conditions, </w:t>
      </w:r>
      <w:r w:rsidRPr="00A82F08">
        <w:t>other forced outages</w:t>
      </w:r>
      <w:r w:rsidR="00230A44">
        <w:t xml:space="preserve"> etc.</w:t>
      </w:r>
      <w:r>
        <w:t xml:space="preserve">  Similarly</w:t>
      </w:r>
      <w:r w:rsidR="00FA7E16">
        <w:t>,</w:t>
      </w:r>
      <w:r>
        <w:t xml:space="preserve"> </w:t>
      </w:r>
      <w:r w:rsidR="00E17DE2">
        <w:t xml:space="preserve">new </w:t>
      </w:r>
      <w:r w:rsidR="00AB430B">
        <w:t>scheduled outage request</w:t>
      </w:r>
      <w:r w:rsidR="00230A44">
        <w:t>s</w:t>
      </w:r>
      <w:r w:rsidR="00AB430B">
        <w:t xml:space="preserve"> </w:t>
      </w:r>
      <w:r w:rsidR="00230A44">
        <w:t>may be</w:t>
      </w:r>
      <w:r w:rsidR="00AB430B">
        <w:t xml:space="preserve"> </w:t>
      </w:r>
      <w:r>
        <w:t>received</w:t>
      </w:r>
      <w:r w:rsidR="00AB430B">
        <w:t xml:space="preserve"> that will re</w:t>
      </w:r>
      <w:r w:rsidR="00230A44">
        <w:t>quire</w:t>
      </w:r>
      <w:r w:rsidR="00AB430B">
        <w:t xml:space="preserve"> pre-contingent curtailment of generation</w:t>
      </w:r>
      <w:r w:rsidR="00E67573">
        <w:t xml:space="preserve"> (including Urgent or Emergency outage requests that must be taken on very short notice due to pending transmission facility risks)</w:t>
      </w:r>
      <w:r w:rsidR="00230A44">
        <w:t xml:space="preserve">.  In either of these cases, MEC Transmission Operations will communicate the updates to the summary list of scheduled curtailments </w:t>
      </w:r>
      <w:r w:rsidR="00F8457E">
        <w:t xml:space="preserve">via OASIS and </w:t>
      </w:r>
      <w:r w:rsidR="00230A44">
        <w:t>to the affected generator operator</w:t>
      </w:r>
      <w:r w:rsidR="00FA7E16">
        <w:t>(s)</w:t>
      </w:r>
      <w:r w:rsidR="00230A44">
        <w:t xml:space="preserve"> as soon as practical.</w:t>
      </w:r>
      <w:r w:rsidR="00AB430B">
        <w:t xml:space="preserve"> </w:t>
      </w:r>
      <w:r w:rsidR="00230A44">
        <w:t xml:space="preserve"> </w:t>
      </w:r>
    </w:p>
    <w:p w:rsidR="00AB430B" w:rsidRPr="005C38DE" w:rsidRDefault="00230A44" w:rsidP="00AB430B">
      <w:pPr>
        <w:pStyle w:val="ListParagraph"/>
        <w:numPr>
          <w:ilvl w:val="1"/>
          <w:numId w:val="4"/>
        </w:numPr>
        <w:rPr>
          <w:b/>
        </w:rPr>
      </w:pPr>
      <w:r>
        <w:rPr>
          <w:b/>
        </w:rPr>
        <w:t xml:space="preserve">Short-term </w:t>
      </w:r>
      <w:r w:rsidR="00AB430B" w:rsidRPr="00AB430B">
        <w:rPr>
          <w:b/>
        </w:rPr>
        <w:t xml:space="preserve">Requests </w:t>
      </w:r>
      <w:r w:rsidR="00F8457E">
        <w:rPr>
          <w:b/>
        </w:rPr>
        <w:t xml:space="preserve">by Generator Operator </w:t>
      </w:r>
      <w:r w:rsidR="00AB430B" w:rsidRPr="00AB430B">
        <w:rPr>
          <w:b/>
        </w:rPr>
        <w:t>to Defer/Reschedule</w:t>
      </w:r>
      <w:r w:rsidR="00AB430B">
        <w:rPr>
          <w:b/>
        </w:rPr>
        <w:t xml:space="preserve"> </w:t>
      </w:r>
    </w:p>
    <w:p w:rsidR="00C77940" w:rsidRPr="00AB430B" w:rsidRDefault="00E17DE2" w:rsidP="00AB430B">
      <w:pPr>
        <w:rPr>
          <w:b/>
        </w:rPr>
      </w:pPr>
      <w:r>
        <w:t>W</w:t>
      </w:r>
      <w:r w:rsidR="00C77940">
        <w:t xml:space="preserve">here flexibility to defer </w:t>
      </w:r>
      <w:r w:rsidR="00A82F08">
        <w:t xml:space="preserve">a scheduled outage </w:t>
      </w:r>
      <w:r w:rsidR="00C77940">
        <w:t xml:space="preserve">exists, the generator operator may request deferral for any reason, up to the </w:t>
      </w:r>
      <w:r w:rsidR="00A82F08">
        <w:t xml:space="preserve">deferral </w:t>
      </w:r>
      <w:r w:rsidR="00C77940">
        <w:t xml:space="preserve">notice date.  </w:t>
      </w:r>
      <w:r w:rsidR="00230A44">
        <w:t xml:space="preserve">The generator operator </w:t>
      </w:r>
      <w:r w:rsidR="00F8457E">
        <w:t xml:space="preserve">may </w:t>
      </w:r>
      <w:r w:rsidR="00230A44">
        <w:t xml:space="preserve">make this request via phone contact to the MEC Transmission Outage Scheduling desk </w:t>
      </w:r>
      <w:r w:rsidR="00A40276">
        <w:t xml:space="preserve">at </w:t>
      </w:r>
      <w:r w:rsidR="00230A44">
        <w:t>(515</w:t>
      </w:r>
      <w:r w:rsidR="000D2AD2">
        <w:t>)</w:t>
      </w:r>
      <w:r w:rsidR="00230A44">
        <w:t>-252-</w:t>
      </w:r>
      <w:r w:rsidR="000D2AD2">
        <w:t>6489</w:t>
      </w:r>
      <w:r w:rsidR="00230A44">
        <w:t xml:space="preserve"> or </w:t>
      </w:r>
      <w:r w:rsidR="000D2AD2">
        <w:t>(</w:t>
      </w:r>
      <w:r w:rsidR="00230A44">
        <w:t>515</w:t>
      </w:r>
      <w:r w:rsidR="000D2AD2">
        <w:t>)</w:t>
      </w:r>
      <w:r w:rsidR="00230A44">
        <w:t>-252-</w:t>
      </w:r>
      <w:r w:rsidR="000D2AD2">
        <w:t>6746</w:t>
      </w:r>
      <w:r w:rsidR="00F8457E">
        <w:t xml:space="preserve"> or via email contact </w:t>
      </w:r>
      <w:r w:rsidR="00136119">
        <w:t xml:space="preserve">at </w:t>
      </w:r>
      <w:r w:rsidR="00136119" w:rsidRPr="00136119">
        <w:t>TSharedMailbox6@midamerican.com</w:t>
      </w:r>
      <w:r w:rsidR="00230A44">
        <w:t xml:space="preserve">.  To maintain </w:t>
      </w:r>
      <w:r w:rsidR="000D2AD2">
        <w:t>short-term deferral</w:t>
      </w:r>
      <w:r w:rsidR="00230A44">
        <w:t xml:space="preserve"> requests to a reasonable level the following criteria will be enforced</w:t>
      </w:r>
      <w:r w:rsidR="000D2AD2">
        <w:t>:</w:t>
      </w:r>
      <w:r w:rsidR="00C77940">
        <w:t xml:space="preserve"> </w:t>
      </w:r>
    </w:p>
    <w:p w:rsidR="00230A44" w:rsidRDefault="00230A44" w:rsidP="00230A44">
      <w:pPr>
        <w:pStyle w:val="ListParagraph"/>
        <w:numPr>
          <w:ilvl w:val="0"/>
          <w:numId w:val="2"/>
        </w:numPr>
      </w:pPr>
      <w:r>
        <w:t>No cancellation or deferral once the scheduled outage has started</w:t>
      </w:r>
      <w:r w:rsidR="00FE4094">
        <w:t>.</w:t>
      </w:r>
      <w:r>
        <w:t xml:space="preserve"> </w:t>
      </w:r>
    </w:p>
    <w:p w:rsidR="00230A44" w:rsidRDefault="00230A44" w:rsidP="00230A44">
      <w:pPr>
        <w:pStyle w:val="ListParagraph"/>
        <w:numPr>
          <w:ilvl w:val="0"/>
          <w:numId w:val="2"/>
        </w:numPr>
      </w:pPr>
      <w:r>
        <w:t xml:space="preserve">A specific scheduled outage request may only be deferred by the generator operator one (1) time within the same year (i.e. if </w:t>
      </w:r>
      <w:r w:rsidR="000D2AD2">
        <w:t>the scheduled</w:t>
      </w:r>
      <w:r>
        <w:t xml:space="preserve"> outage is </w:t>
      </w:r>
      <w:r w:rsidR="000D2AD2">
        <w:t xml:space="preserve">submitted to CROW for March 15, and subsequently </w:t>
      </w:r>
      <w:r>
        <w:t xml:space="preserve">rescheduled to </w:t>
      </w:r>
      <w:r w:rsidR="000D2AD2">
        <w:t>June 15</w:t>
      </w:r>
      <w:r>
        <w:t xml:space="preserve"> at the generator operator’s request</w:t>
      </w:r>
      <w:r w:rsidR="000D2AD2">
        <w:t xml:space="preserve">, no further requests to </w:t>
      </w:r>
      <w:r w:rsidR="000D2AD2">
        <w:lastRenderedPageBreak/>
        <w:t>defer will be allowed for that specific scheduled outage</w:t>
      </w:r>
      <w:r>
        <w:t>)</w:t>
      </w:r>
      <w:r w:rsidR="000D2AD2">
        <w:t>.</w:t>
      </w:r>
      <w:r w:rsidR="00FE4094">
        <w:t xml:space="preserve">  An additional deferral is allowed to the following year, if the scheduled outage can be deferred 12 months or more. </w:t>
      </w:r>
    </w:p>
    <w:p w:rsidR="006F7051" w:rsidRDefault="00230A44" w:rsidP="005A61F9">
      <w:pPr>
        <w:pStyle w:val="ListParagraph"/>
        <w:numPr>
          <w:ilvl w:val="0"/>
          <w:numId w:val="2"/>
        </w:numPr>
      </w:pPr>
      <w:r>
        <w:t>A r</w:t>
      </w:r>
      <w:r w:rsidR="00434A73">
        <w:t xml:space="preserve">equest </w:t>
      </w:r>
      <w:r w:rsidR="00BF0BF3">
        <w:t xml:space="preserve">to reschedule </w:t>
      </w:r>
      <w:r w:rsidR="00434A73">
        <w:t>may be denied</w:t>
      </w:r>
      <w:r>
        <w:t xml:space="preserve"> if work must be completed with</w:t>
      </w:r>
      <w:r w:rsidR="00BF0BF3">
        <w:t xml:space="preserve">in </w:t>
      </w:r>
      <w:r>
        <w:t xml:space="preserve">the </w:t>
      </w:r>
      <w:r w:rsidR="00BF0BF3">
        <w:t xml:space="preserve">same year, </w:t>
      </w:r>
      <w:r>
        <w:t xml:space="preserve">and outage scheduling </w:t>
      </w:r>
      <w:r w:rsidR="00BF0BF3">
        <w:t>stud</w:t>
      </w:r>
      <w:r>
        <w:t>ies</w:t>
      </w:r>
      <w:r w:rsidR="00BF0BF3">
        <w:t xml:space="preserve"> </w:t>
      </w:r>
      <w:r>
        <w:t>cannot identify an alternat</w:t>
      </w:r>
      <w:r w:rsidR="00FE4094">
        <w:t>iv</w:t>
      </w:r>
      <w:r>
        <w:t>e schedule that maintains reliability of the transmission system.</w:t>
      </w:r>
    </w:p>
    <w:p w:rsidR="005375A4" w:rsidRDefault="005375A4" w:rsidP="00971F43">
      <w:pPr>
        <w:tabs>
          <w:tab w:val="left" w:pos="720"/>
          <w:tab w:val="left" w:pos="1440"/>
          <w:tab w:val="left" w:pos="2160"/>
          <w:tab w:val="left" w:pos="2880"/>
        </w:tabs>
        <w:ind w:left="2880" w:hanging="2880"/>
      </w:pPr>
    </w:p>
    <w:p w:rsidR="005375A4" w:rsidRPr="005375A4" w:rsidRDefault="005375A4" w:rsidP="005375A4"/>
    <w:p w:rsidR="005375A4" w:rsidRPr="005375A4" w:rsidRDefault="005375A4" w:rsidP="005375A4"/>
    <w:p w:rsidR="005375A4" w:rsidRPr="005375A4" w:rsidRDefault="005375A4" w:rsidP="005375A4"/>
    <w:p w:rsidR="005375A4" w:rsidRPr="005375A4" w:rsidRDefault="005375A4" w:rsidP="005375A4"/>
    <w:p w:rsidR="005375A4" w:rsidRPr="005375A4" w:rsidRDefault="005375A4" w:rsidP="005375A4"/>
    <w:p w:rsidR="005375A4" w:rsidRPr="005375A4" w:rsidRDefault="005375A4" w:rsidP="005375A4"/>
    <w:p w:rsidR="005375A4" w:rsidRPr="005375A4" w:rsidRDefault="005375A4" w:rsidP="005375A4"/>
    <w:p w:rsidR="00C6644C" w:rsidRPr="005375A4" w:rsidRDefault="00C6644C" w:rsidP="005375A4">
      <w:pPr>
        <w:sectPr w:rsidR="00C6644C" w:rsidRPr="005375A4">
          <w:headerReference w:type="default" r:id="rId8"/>
          <w:footerReference w:type="default" r:id="rId9"/>
          <w:pgSz w:w="12240" w:h="15840"/>
          <w:pgMar w:top="1440" w:right="1440" w:bottom="1440" w:left="1440" w:header="720" w:footer="720" w:gutter="0"/>
          <w:cols w:space="720"/>
          <w:docGrid w:linePitch="360"/>
        </w:sectPr>
      </w:pPr>
    </w:p>
    <w:p w:rsidR="00F8457E" w:rsidRPr="006D6A0F" w:rsidRDefault="00F8457E" w:rsidP="00F8457E">
      <w:pPr>
        <w:jc w:val="center"/>
        <w:rPr>
          <w:b/>
        </w:rPr>
      </w:pPr>
      <w:r w:rsidRPr="006D6A0F">
        <w:rPr>
          <w:b/>
        </w:rPr>
        <w:lastRenderedPageBreak/>
        <w:t>M</w:t>
      </w:r>
      <w:r w:rsidR="00572EF2">
        <w:rPr>
          <w:b/>
        </w:rPr>
        <w:t>idAmerican Energy</w:t>
      </w:r>
      <w:r w:rsidRPr="006D6A0F">
        <w:rPr>
          <w:b/>
        </w:rPr>
        <w:t xml:space="preserve"> Transmission Planned Work Affecting Generators</w:t>
      </w:r>
    </w:p>
    <w:p w:rsidR="00F8457E" w:rsidRDefault="00F8457E" w:rsidP="00F8457E">
      <w:pPr>
        <w:jc w:val="center"/>
      </w:pPr>
      <w:r>
        <w:t>Last updated mm/</w:t>
      </w:r>
      <w:proofErr w:type="spellStart"/>
      <w:r>
        <w:t>dd</w:t>
      </w:r>
      <w:proofErr w:type="spellEnd"/>
      <w:r>
        <w:t>/</w:t>
      </w:r>
      <w:proofErr w:type="spellStart"/>
      <w:r>
        <w:t>yyyy</w:t>
      </w:r>
      <w:proofErr w:type="spellEnd"/>
    </w:p>
    <w:p w:rsidR="00F8457E" w:rsidRDefault="00F8457E" w:rsidP="00F8457E">
      <w:r>
        <w:t>The table below represents known scheduled work on the MidAmerican Energy transmission system that is expected to require a 24x7 curtailment of generator(s) is</w:t>
      </w:r>
      <w:r w:rsidR="00F22CD1">
        <w:t>sued by the MidAmerican Energy T</w:t>
      </w:r>
      <w:r>
        <w:t xml:space="preserve">ransmission </w:t>
      </w:r>
      <w:r w:rsidR="00F22CD1">
        <w:t>O</w:t>
      </w:r>
      <w:r>
        <w:t xml:space="preserve">perator to protect transmission facilities that are not under MISO functional control.  Please contact the MidAmerican Energy Transmission Outage Coordinator to coordinate an outage schedule or request evaluation of a proposed schedule adjustment.  Refer to the </w:t>
      </w:r>
      <w:r w:rsidRPr="00D72484">
        <w:rPr>
          <w:u w:val="single"/>
        </w:rPr>
        <w:t>process document</w:t>
      </w:r>
      <w:r>
        <w:t xml:space="preserve"> for additional details.</w:t>
      </w:r>
    </w:p>
    <w:tbl>
      <w:tblPr>
        <w:tblW w:w="10242" w:type="dxa"/>
        <w:tblLook w:val="04A0" w:firstRow="1" w:lastRow="0" w:firstColumn="1" w:lastColumn="0" w:noHBand="0" w:noVBand="1"/>
      </w:tblPr>
      <w:tblGrid>
        <w:gridCol w:w="379"/>
        <w:gridCol w:w="2376"/>
        <w:gridCol w:w="1440"/>
        <w:gridCol w:w="1080"/>
        <w:gridCol w:w="1080"/>
        <w:gridCol w:w="1440"/>
        <w:gridCol w:w="1260"/>
        <w:gridCol w:w="1187"/>
      </w:tblGrid>
      <w:tr w:rsidR="00F8457E" w:rsidRPr="00E06701" w:rsidTr="00CD5788">
        <w:trPr>
          <w:trHeight w:val="210"/>
        </w:trPr>
        <w:tc>
          <w:tcPr>
            <w:tcW w:w="379" w:type="dxa"/>
            <w:tcBorders>
              <w:top w:val="nil"/>
              <w:left w:val="nil"/>
              <w:bottom w:val="nil"/>
            </w:tcBorders>
          </w:tcPr>
          <w:p w:rsidR="00F8457E" w:rsidRPr="00E06701" w:rsidRDefault="00F8457E" w:rsidP="00CD5788">
            <w:pPr>
              <w:spacing w:after="0" w:line="240" w:lineRule="auto"/>
              <w:rPr>
                <w:rFonts w:ascii="Times New Roman" w:eastAsia="Times New Roman" w:hAnsi="Times New Roman" w:cs="Times New Roman"/>
                <w:sz w:val="16"/>
                <w:szCs w:val="24"/>
              </w:rPr>
            </w:pPr>
          </w:p>
        </w:tc>
        <w:tc>
          <w:tcPr>
            <w:tcW w:w="2376" w:type="dxa"/>
            <w:tcBorders>
              <w:top w:val="nil"/>
              <w:bottom w:val="nil"/>
            </w:tcBorders>
            <w:shd w:val="clear" w:color="auto" w:fill="auto"/>
            <w:noWrap/>
            <w:vAlign w:val="bottom"/>
            <w:hideMark/>
          </w:tcPr>
          <w:p w:rsidR="00F8457E" w:rsidRPr="00E06701" w:rsidRDefault="00F8457E" w:rsidP="00CD5788">
            <w:pPr>
              <w:spacing w:after="0" w:line="240" w:lineRule="auto"/>
              <w:rPr>
                <w:rFonts w:ascii="Times New Roman" w:eastAsia="Times New Roman" w:hAnsi="Times New Roman" w:cs="Times New Roman"/>
                <w:sz w:val="16"/>
                <w:szCs w:val="24"/>
              </w:rPr>
            </w:pPr>
          </w:p>
        </w:tc>
        <w:tc>
          <w:tcPr>
            <w:tcW w:w="1440" w:type="dxa"/>
            <w:tcBorders>
              <w:right w:val="single" w:sz="4" w:space="0" w:color="auto"/>
            </w:tcBorders>
            <w:shd w:val="clear" w:color="auto" w:fill="auto"/>
            <w:noWrap/>
            <w:vAlign w:val="bottom"/>
            <w:hideMark/>
          </w:tcPr>
          <w:p w:rsidR="00F8457E" w:rsidRPr="00E06701" w:rsidRDefault="00F8457E" w:rsidP="00CD5788">
            <w:pPr>
              <w:spacing w:after="0" w:line="240" w:lineRule="auto"/>
              <w:jc w:val="center"/>
              <w:rPr>
                <w:rFonts w:ascii="Times New Roman" w:eastAsia="Times New Roman" w:hAnsi="Times New Roman" w:cs="Times New Roman"/>
                <w:sz w:val="16"/>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7E" w:rsidRPr="00E06701" w:rsidRDefault="00F8457E" w:rsidP="00CD5788">
            <w:pPr>
              <w:spacing w:after="0" w:line="240" w:lineRule="auto"/>
              <w:jc w:val="center"/>
              <w:rPr>
                <w:rFonts w:ascii="Calibri" w:eastAsia="Times New Roman" w:hAnsi="Calibri" w:cs="Times New Roman"/>
                <w:b/>
                <w:bCs/>
                <w:color w:val="000000"/>
                <w:sz w:val="16"/>
                <w:szCs w:val="20"/>
              </w:rPr>
            </w:pPr>
            <w:r w:rsidRPr="00E06701">
              <w:rPr>
                <w:rFonts w:ascii="Calibri" w:eastAsia="Times New Roman" w:hAnsi="Calibri" w:cs="Times New Roman"/>
                <w:b/>
                <w:bCs/>
                <w:color w:val="000000"/>
                <w:sz w:val="16"/>
                <w:szCs w:val="20"/>
              </w:rPr>
              <w:t>Schedule</w:t>
            </w:r>
            <w:r>
              <w:rPr>
                <w:rFonts w:ascii="Calibri" w:eastAsia="Times New Roman" w:hAnsi="Calibri" w:cs="Times New Roman"/>
                <w:b/>
                <w:bCs/>
                <w:color w:val="000000"/>
                <w:sz w:val="16"/>
                <w:szCs w:val="20"/>
              </w:rPr>
              <w:t xml:space="preserve"> </w:t>
            </w:r>
            <w:r w:rsidRPr="00D72484">
              <w:rPr>
                <w:rFonts w:ascii="Calibri" w:eastAsia="Times New Roman" w:hAnsi="Calibri" w:cs="Times New Roman"/>
                <w:b/>
                <w:bCs/>
                <w:color w:val="000000"/>
                <w:sz w:val="16"/>
                <w:szCs w:val="20"/>
                <w:vertAlign w:val="superscript"/>
              </w:rPr>
              <w:t>2</w:t>
            </w:r>
          </w:p>
        </w:tc>
        <w:tc>
          <w:tcPr>
            <w:tcW w:w="3887" w:type="dxa"/>
            <w:gridSpan w:val="3"/>
            <w:tcBorders>
              <w:top w:val="single" w:sz="4" w:space="0" w:color="auto"/>
              <w:left w:val="nil"/>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b/>
                <w:bCs/>
                <w:color w:val="000000"/>
                <w:sz w:val="16"/>
              </w:rPr>
            </w:pPr>
            <w:r w:rsidRPr="00E06701">
              <w:rPr>
                <w:rFonts w:ascii="Calibri" w:eastAsia="Times New Roman" w:hAnsi="Calibri" w:cs="Times New Roman"/>
                <w:b/>
                <w:bCs/>
                <w:color w:val="000000"/>
                <w:sz w:val="16"/>
              </w:rPr>
              <w:t>Schedule Flexibility</w:t>
            </w:r>
            <w:r>
              <w:rPr>
                <w:rFonts w:ascii="Calibri" w:eastAsia="Times New Roman" w:hAnsi="Calibri" w:cs="Times New Roman"/>
                <w:b/>
                <w:bCs/>
                <w:color w:val="000000"/>
                <w:sz w:val="16"/>
              </w:rPr>
              <w:t xml:space="preserve"> </w:t>
            </w:r>
          </w:p>
        </w:tc>
      </w:tr>
      <w:tr w:rsidR="00F8457E" w:rsidRPr="00E06701" w:rsidTr="00CD5788">
        <w:trPr>
          <w:trHeight w:val="687"/>
        </w:trPr>
        <w:tc>
          <w:tcPr>
            <w:tcW w:w="379" w:type="dxa"/>
            <w:tcBorders>
              <w:top w:val="single" w:sz="4" w:space="0" w:color="auto"/>
              <w:left w:val="single" w:sz="4" w:space="0" w:color="auto"/>
              <w:bottom w:val="single" w:sz="4" w:space="0" w:color="auto"/>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b/>
                <w:bCs/>
                <w:color w:val="000000"/>
                <w:sz w:val="16"/>
                <w:szCs w:val="20"/>
              </w:rPr>
            </w:pPr>
            <w:r w:rsidRPr="00E06701">
              <w:rPr>
                <w:rFonts w:ascii="Calibri" w:eastAsia="Times New Roman" w:hAnsi="Calibri" w:cs="Times New Roman"/>
                <w:b/>
                <w:bCs/>
                <w:color w:val="000000"/>
                <w:sz w:val="16"/>
                <w:szCs w:val="20"/>
              </w:rPr>
              <w:t>Generator Interconnection Point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8457E" w:rsidRDefault="00F8457E" w:rsidP="00CD5788">
            <w:pPr>
              <w:spacing w:after="0" w:line="240" w:lineRule="auto"/>
              <w:rPr>
                <w:rFonts w:ascii="Calibri" w:eastAsia="Times New Roman" w:hAnsi="Calibri" w:cs="Times New Roman"/>
                <w:b/>
                <w:bCs/>
                <w:color w:val="000000"/>
                <w:sz w:val="16"/>
                <w:szCs w:val="20"/>
              </w:rPr>
            </w:pPr>
            <w:r w:rsidRPr="00E06701">
              <w:rPr>
                <w:rFonts w:ascii="Calibri" w:eastAsia="Times New Roman" w:hAnsi="Calibri" w:cs="Times New Roman"/>
                <w:b/>
                <w:bCs/>
                <w:color w:val="000000"/>
                <w:sz w:val="16"/>
                <w:szCs w:val="20"/>
              </w:rPr>
              <w:t xml:space="preserve">Estimated </w:t>
            </w:r>
          </w:p>
          <w:p w:rsidR="00F8457E" w:rsidRPr="00E06701" w:rsidRDefault="00F8457E" w:rsidP="00CD5788">
            <w:pPr>
              <w:spacing w:after="0" w:line="240" w:lineRule="auto"/>
              <w:rPr>
                <w:rFonts w:ascii="Calibri" w:eastAsia="Times New Roman" w:hAnsi="Calibri" w:cs="Times New Roman"/>
                <w:b/>
                <w:bCs/>
                <w:color w:val="000000"/>
                <w:sz w:val="16"/>
                <w:szCs w:val="20"/>
              </w:rPr>
            </w:pPr>
            <w:r w:rsidRPr="00E06701">
              <w:rPr>
                <w:rFonts w:ascii="Calibri" w:eastAsia="Times New Roman" w:hAnsi="Calibri" w:cs="Times New Roman"/>
                <w:b/>
                <w:bCs/>
                <w:color w:val="000000"/>
                <w:sz w:val="16"/>
                <w:szCs w:val="20"/>
              </w:rPr>
              <w:t>Curtailment</w:t>
            </w:r>
            <w:r>
              <w:rPr>
                <w:rFonts w:ascii="Calibri" w:eastAsia="Times New Roman" w:hAnsi="Calibri" w:cs="Times New Roman"/>
                <w:b/>
                <w:bCs/>
                <w:color w:val="000000"/>
                <w:sz w:val="16"/>
                <w:szCs w:val="20"/>
              </w:rPr>
              <w:t xml:space="preserve"> </w:t>
            </w:r>
            <w:r w:rsidRPr="000B51D2">
              <w:rPr>
                <w:rFonts w:ascii="Calibri" w:eastAsia="Times New Roman" w:hAnsi="Calibri" w:cs="Times New Roman"/>
                <w:b/>
                <w:bCs/>
                <w:color w:val="000000"/>
                <w:sz w:val="16"/>
                <w:szCs w:val="20"/>
                <w:vertAlign w:val="superscript"/>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b/>
                <w:bCs/>
                <w:color w:val="000000"/>
                <w:sz w:val="16"/>
                <w:szCs w:val="20"/>
              </w:rPr>
            </w:pPr>
            <w:r w:rsidRPr="00E06701">
              <w:rPr>
                <w:rFonts w:ascii="Calibri" w:eastAsia="Times New Roman" w:hAnsi="Calibri" w:cs="Times New Roman"/>
                <w:b/>
                <w:bCs/>
                <w:color w:val="000000"/>
                <w:sz w:val="16"/>
                <w:szCs w:val="20"/>
              </w:rPr>
              <w:t>Start Date</w:t>
            </w:r>
          </w:p>
        </w:tc>
        <w:tc>
          <w:tcPr>
            <w:tcW w:w="1080" w:type="dxa"/>
            <w:tcBorders>
              <w:top w:val="nil"/>
              <w:left w:val="nil"/>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b/>
                <w:bCs/>
                <w:color w:val="000000"/>
                <w:sz w:val="16"/>
                <w:szCs w:val="20"/>
              </w:rPr>
            </w:pPr>
            <w:r w:rsidRPr="00E06701">
              <w:rPr>
                <w:rFonts w:ascii="Calibri" w:eastAsia="Times New Roman" w:hAnsi="Calibri" w:cs="Times New Roman"/>
                <w:b/>
                <w:bCs/>
                <w:color w:val="000000"/>
                <w:sz w:val="16"/>
                <w:szCs w:val="20"/>
              </w:rPr>
              <w:t>Stop Date</w:t>
            </w:r>
          </w:p>
        </w:tc>
        <w:tc>
          <w:tcPr>
            <w:tcW w:w="1440" w:type="dxa"/>
            <w:tcBorders>
              <w:top w:val="nil"/>
              <w:left w:val="nil"/>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b/>
                <w:bCs/>
                <w:color w:val="000000"/>
                <w:sz w:val="16"/>
                <w:szCs w:val="20"/>
              </w:rPr>
            </w:pPr>
            <w:r w:rsidRPr="00E06701">
              <w:rPr>
                <w:rFonts w:ascii="Calibri" w:eastAsia="Times New Roman" w:hAnsi="Calibri" w:cs="Times New Roman"/>
                <w:b/>
                <w:bCs/>
                <w:color w:val="000000"/>
                <w:sz w:val="16"/>
              </w:rPr>
              <w:t xml:space="preserve">Can </w:t>
            </w:r>
            <w:r>
              <w:rPr>
                <w:rFonts w:ascii="Calibri" w:eastAsia="Times New Roman" w:hAnsi="Calibri" w:cs="Times New Roman"/>
                <w:b/>
                <w:bCs/>
                <w:color w:val="000000"/>
                <w:sz w:val="16"/>
              </w:rPr>
              <w:t>W</w:t>
            </w:r>
            <w:r w:rsidRPr="00E06701">
              <w:rPr>
                <w:rFonts w:ascii="Calibri" w:eastAsia="Times New Roman" w:hAnsi="Calibri" w:cs="Times New Roman"/>
                <w:b/>
                <w:bCs/>
                <w:color w:val="000000"/>
                <w:sz w:val="16"/>
              </w:rPr>
              <w:t xml:space="preserve">ork </w:t>
            </w:r>
            <w:r>
              <w:rPr>
                <w:rFonts w:ascii="Calibri" w:eastAsia="Times New Roman" w:hAnsi="Calibri" w:cs="Times New Roman"/>
                <w:b/>
                <w:bCs/>
                <w:color w:val="000000"/>
                <w:sz w:val="16"/>
              </w:rPr>
              <w:t>B</w:t>
            </w:r>
            <w:r w:rsidRPr="00E06701">
              <w:rPr>
                <w:rFonts w:ascii="Calibri" w:eastAsia="Times New Roman" w:hAnsi="Calibri" w:cs="Times New Roman"/>
                <w:b/>
                <w:bCs/>
                <w:color w:val="000000"/>
                <w:sz w:val="16"/>
              </w:rPr>
              <w:t xml:space="preserve">e </w:t>
            </w:r>
            <w:r>
              <w:rPr>
                <w:rFonts w:ascii="Calibri" w:eastAsia="Times New Roman" w:hAnsi="Calibri" w:cs="Times New Roman"/>
                <w:b/>
                <w:bCs/>
                <w:color w:val="000000"/>
                <w:sz w:val="16"/>
              </w:rPr>
              <w:t>R</w:t>
            </w:r>
            <w:r w:rsidRPr="00E06701">
              <w:rPr>
                <w:rFonts w:ascii="Calibri" w:eastAsia="Times New Roman" w:hAnsi="Calibri" w:cs="Times New Roman"/>
                <w:b/>
                <w:bCs/>
                <w:color w:val="000000"/>
                <w:sz w:val="16"/>
              </w:rPr>
              <w:t>escheduled</w:t>
            </w:r>
          </w:p>
        </w:tc>
        <w:tc>
          <w:tcPr>
            <w:tcW w:w="1260" w:type="dxa"/>
            <w:tcBorders>
              <w:top w:val="nil"/>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b/>
                <w:bCs/>
                <w:color w:val="000000"/>
                <w:sz w:val="16"/>
                <w:szCs w:val="20"/>
              </w:rPr>
            </w:pPr>
            <w:r w:rsidRPr="00E06701">
              <w:rPr>
                <w:rFonts w:ascii="Calibri" w:eastAsia="Times New Roman" w:hAnsi="Calibri" w:cs="Times New Roman"/>
                <w:b/>
                <w:bCs/>
                <w:color w:val="000000"/>
                <w:sz w:val="16"/>
              </w:rPr>
              <w:t>Req</w:t>
            </w:r>
            <w:r>
              <w:rPr>
                <w:rFonts w:ascii="Calibri" w:eastAsia="Times New Roman" w:hAnsi="Calibri" w:cs="Times New Roman"/>
                <w:b/>
                <w:bCs/>
                <w:color w:val="000000"/>
                <w:sz w:val="16"/>
              </w:rPr>
              <w:t>uired</w:t>
            </w:r>
            <w:r w:rsidRPr="00E06701">
              <w:rPr>
                <w:rFonts w:ascii="Calibri" w:eastAsia="Times New Roman" w:hAnsi="Calibri" w:cs="Times New Roman"/>
                <w:b/>
                <w:bCs/>
                <w:color w:val="000000"/>
                <w:sz w:val="16"/>
              </w:rPr>
              <w:t xml:space="preserve"> </w:t>
            </w:r>
            <w:r>
              <w:rPr>
                <w:rFonts w:ascii="Calibri" w:eastAsia="Times New Roman" w:hAnsi="Calibri" w:cs="Times New Roman"/>
                <w:b/>
                <w:bCs/>
                <w:color w:val="000000"/>
                <w:sz w:val="16"/>
              </w:rPr>
              <w:t>N</w:t>
            </w:r>
            <w:r w:rsidRPr="00E06701">
              <w:rPr>
                <w:rFonts w:ascii="Calibri" w:eastAsia="Times New Roman" w:hAnsi="Calibri" w:cs="Times New Roman"/>
                <w:b/>
                <w:bCs/>
                <w:color w:val="000000"/>
                <w:sz w:val="16"/>
              </w:rPr>
              <w:t xml:space="preserve">otice to </w:t>
            </w:r>
            <w:r>
              <w:rPr>
                <w:rFonts w:ascii="Calibri" w:eastAsia="Times New Roman" w:hAnsi="Calibri" w:cs="Times New Roman"/>
                <w:b/>
                <w:bCs/>
                <w:color w:val="000000"/>
                <w:sz w:val="16"/>
              </w:rPr>
              <w:t>D</w:t>
            </w:r>
            <w:r w:rsidRPr="00E06701">
              <w:rPr>
                <w:rFonts w:ascii="Calibri" w:eastAsia="Times New Roman" w:hAnsi="Calibri" w:cs="Times New Roman"/>
                <w:b/>
                <w:bCs/>
                <w:color w:val="000000"/>
                <w:sz w:val="16"/>
              </w:rPr>
              <w:t>efer</w:t>
            </w:r>
            <w:r>
              <w:rPr>
                <w:rFonts w:ascii="Calibri" w:eastAsia="Times New Roman" w:hAnsi="Calibri" w:cs="Times New Roman"/>
                <w:b/>
                <w:bCs/>
                <w:color w:val="000000"/>
                <w:sz w:val="16"/>
              </w:rPr>
              <w:t xml:space="preserve"> </w:t>
            </w:r>
            <w:r w:rsidRPr="00D72484">
              <w:rPr>
                <w:rFonts w:ascii="Calibri" w:eastAsia="Times New Roman" w:hAnsi="Calibri" w:cs="Times New Roman"/>
                <w:b/>
                <w:bCs/>
                <w:color w:val="000000"/>
                <w:sz w:val="16"/>
                <w:vertAlign w:val="superscript"/>
              </w:rPr>
              <w:t>3</w:t>
            </w:r>
          </w:p>
        </w:tc>
        <w:tc>
          <w:tcPr>
            <w:tcW w:w="1187" w:type="dxa"/>
            <w:tcBorders>
              <w:top w:val="nil"/>
              <w:left w:val="nil"/>
              <w:bottom w:val="single" w:sz="4" w:space="0" w:color="auto"/>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b/>
                <w:bCs/>
                <w:color w:val="000000"/>
                <w:sz w:val="16"/>
              </w:rPr>
            </w:pPr>
            <w:r w:rsidRPr="00E06701">
              <w:rPr>
                <w:rFonts w:ascii="Calibri" w:eastAsia="Times New Roman" w:hAnsi="Calibri" w:cs="Times New Roman"/>
                <w:b/>
                <w:bCs/>
                <w:color w:val="000000"/>
                <w:sz w:val="16"/>
              </w:rPr>
              <w:t>Opportunity Outage</w:t>
            </w:r>
            <w:r>
              <w:rPr>
                <w:rFonts w:ascii="Calibri" w:eastAsia="Times New Roman" w:hAnsi="Calibri" w:cs="Times New Roman"/>
                <w:b/>
                <w:bCs/>
                <w:color w:val="000000"/>
                <w:sz w:val="16"/>
              </w:rPr>
              <w:t xml:space="preserve"> </w:t>
            </w:r>
            <w:r w:rsidRPr="00D72484">
              <w:rPr>
                <w:rFonts w:ascii="Calibri" w:eastAsia="Times New Roman" w:hAnsi="Calibri" w:cs="Times New Roman"/>
                <w:b/>
                <w:bCs/>
                <w:color w:val="000000"/>
                <w:sz w:val="16"/>
                <w:vertAlign w:val="superscript"/>
              </w:rPr>
              <w:t>4</w:t>
            </w:r>
          </w:p>
        </w:tc>
      </w:tr>
      <w:tr w:rsidR="00F8457E" w:rsidRPr="00E06701" w:rsidTr="00CD5788">
        <w:trPr>
          <w:trHeight w:val="210"/>
        </w:trPr>
        <w:tc>
          <w:tcPr>
            <w:tcW w:w="379" w:type="dxa"/>
            <w:vMerge w:val="restart"/>
            <w:tcBorders>
              <w:top w:val="nil"/>
              <w:left w:val="single" w:sz="4" w:space="0" w:color="auto"/>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1</w:t>
            </w:r>
          </w:p>
        </w:tc>
        <w:tc>
          <w:tcPr>
            <w:tcW w:w="2376" w:type="dxa"/>
            <w:tcBorders>
              <w:top w:val="nil"/>
              <w:left w:val="single" w:sz="4" w:space="0" w:color="auto"/>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Clipper Substation</w:t>
            </w:r>
          </w:p>
        </w:tc>
        <w:tc>
          <w:tcPr>
            <w:tcW w:w="1440" w:type="dxa"/>
            <w:vMerge w:val="restart"/>
            <w:tcBorders>
              <w:top w:val="nil"/>
              <w:left w:val="nil"/>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Combined </w:t>
            </w:r>
            <w:r w:rsidRPr="00E06701">
              <w:rPr>
                <w:rFonts w:ascii="Calibri" w:eastAsia="Times New Roman" w:hAnsi="Calibri" w:cs="Times New Roman"/>
                <w:color w:val="000000"/>
                <w:sz w:val="16"/>
                <w:szCs w:val="20"/>
              </w:rPr>
              <w:t xml:space="preserve">Limit </w:t>
            </w:r>
            <w:r>
              <w:rPr>
                <w:rFonts w:ascii="Calibri" w:eastAsia="Times New Roman" w:hAnsi="Calibri" w:cs="Times New Roman"/>
                <w:color w:val="000000"/>
                <w:sz w:val="16"/>
                <w:szCs w:val="20"/>
              </w:rPr>
              <w:t>330</w:t>
            </w:r>
            <w:r w:rsidRPr="00E06701">
              <w:rPr>
                <w:rFonts w:ascii="Calibri" w:eastAsia="Times New Roman" w:hAnsi="Calibri" w:cs="Times New Roman"/>
                <w:color w:val="000000"/>
                <w:sz w:val="16"/>
                <w:szCs w:val="20"/>
              </w:rPr>
              <w:t xml:space="preserve"> MW</w:t>
            </w:r>
          </w:p>
        </w:tc>
        <w:tc>
          <w:tcPr>
            <w:tcW w:w="1080" w:type="dxa"/>
            <w:vMerge w:val="restart"/>
            <w:tcBorders>
              <w:top w:val="nil"/>
              <w:left w:val="nil"/>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w:t>
            </w:r>
            <w:r w:rsidRPr="00E06701">
              <w:rPr>
                <w:rFonts w:ascii="Calibri" w:eastAsia="Times New Roman" w:hAnsi="Calibri" w:cs="Times New Roman"/>
                <w:color w:val="000000"/>
                <w:sz w:val="16"/>
                <w:szCs w:val="20"/>
              </w:rPr>
              <w:t>/</w:t>
            </w:r>
            <w:r>
              <w:rPr>
                <w:rFonts w:ascii="Calibri" w:eastAsia="Times New Roman" w:hAnsi="Calibri" w:cs="Times New Roman"/>
                <w:color w:val="000000"/>
                <w:sz w:val="16"/>
                <w:szCs w:val="20"/>
              </w:rPr>
              <w:t>6</w:t>
            </w:r>
            <w:r w:rsidRPr="00E06701">
              <w:rPr>
                <w:rFonts w:ascii="Calibri" w:eastAsia="Times New Roman" w:hAnsi="Calibri" w:cs="Times New Roman"/>
                <w:color w:val="000000"/>
                <w:sz w:val="16"/>
                <w:szCs w:val="20"/>
              </w:rPr>
              <w:t>/2017</w:t>
            </w:r>
          </w:p>
        </w:tc>
        <w:tc>
          <w:tcPr>
            <w:tcW w:w="1080" w:type="dxa"/>
            <w:vMerge w:val="restart"/>
            <w:tcBorders>
              <w:top w:val="nil"/>
              <w:left w:val="nil"/>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w:t>
            </w:r>
            <w:r w:rsidRPr="00E06701">
              <w:rPr>
                <w:rFonts w:ascii="Calibri" w:eastAsia="Times New Roman" w:hAnsi="Calibri" w:cs="Times New Roman"/>
                <w:color w:val="000000"/>
                <w:sz w:val="16"/>
                <w:szCs w:val="20"/>
              </w:rPr>
              <w:t>/</w:t>
            </w:r>
            <w:r>
              <w:rPr>
                <w:rFonts w:ascii="Calibri" w:eastAsia="Times New Roman" w:hAnsi="Calibri" w:cs="Times New Roman"/>
                <w:color w:val="000000"/>
                <w:sz w:val="16"/>
                <w:szCs w:val="20"/>
              </w:rPr>
              <w:t>6</w:t>
            </w:r>
            <w:r w:rsidRPr="00E06701">
              <w:rPr>
                <w:rFonts w:ascii="Calibri" w:eastAsia="Times New Roman" w:hAnsi="Calibri" w:cs="Times New Roman"/>
                <w:color w:val="000000"/>
                <w:sz w:val="16"/>
                <w:szCs w:val="20"/>
              </w:rPr>
              <w:t>/2017</w:t>
            </w:r>
          </w:p>
        </w:tc>
        <w:tc>
          <w:tcPr>
            <w:tcW w:w="1440" w:type="dxa"/>
            <w:vMerge w:val="restart"/>
            <w:tcBorders>
              <w:top w:val="nil"/>
              <w:left w:val="nil"/>
              <w:right w:val="single" w:sz="4" w:space="0" w:color="auto"/>
            </w:tcBorders>
            <w:shd w:val="clear" w:color="auto" w:fill="auto"/>
            <w:noWrap/>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sidRPr="00E06701">
              <w:rPr>
                <w:rFonts w:ascii="Calibri" w:eastAsia="Times New Roman" w:hAnsi="Calibri" w:cs="Times New Roman"/>
                <w:color w:val="000000"/>
                <w:sz w:val="16"/>
              </w:rPr>
              <w:t>Yes</w:t>
            </w:r>
          </w:p>
        </w:tc>
        <w:tc>
          <w:tcPr>
            <w:tcW w:w="1260" w:type="dxa"/>
            <w:vMerge w:val="restart"/>
            <w:tcBorders>
              <w:top w:val="nil"/>
              <w:left w:val="nil"/>
              <w:right w:val="single" w:sz="4" w:space="0" w:color="auto"/>
            </w:tcBorders>
            <w:shd w:val="clear" w:color="auto" w:fill="auto"/>
            <w:noWrap/>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sidRPr="00E06701">
              <w:rPr>
                <w:rFonts w:ascii="Calibri" w:eastAsia="Times New Roman" w:hAnsi="Calibri" w:cs="Times New Roman"/>
                <w:color w:val="000000"/>
                <w:sz w:val="16"/>
              </w:rPr>
              <w:t>2 days</w:t>
            </w:r>
          </w:p>
        </w:tc>
        <w:tc>
          <w:tcPr>
            <w:tcW w:w="1187" w:type="dxa"/>
            <w:vMerge w:val="restart"/>
            <w:tcBorders>
              <w:top w:val="nil"/>
              <w:left w:val="nil"/>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No</w:t>
            </w:r>
          </w:p>
        </w:tc>
      </w:tr>
      <w:tr w:rsidR="00F8457E" w:rsidRPr="00E06701" w:rsidTr="00CD5788">
        <w:trPr>
          <w:trHeight w:val="210"/>
        </w:trPr>
        <w:tc>
          <w:tcPr>
            <w:tcW w:w="379" w:type="dxa"/>
            <w:vMerge/>
            <w:tcBorders>
              <w:left w:val="single" w:sz="4" w:space="0" w:color="auto"/>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Pocahontas County Substation</w:t>
            </w:r>
          </w:p>
        </w:tc>
        <w:tc>
          <w:tcPr>
            <w:tcW w:w="1440" w:type="dxa"/>
            <w:vMerge/>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p>
        </w:tc>
        <w:tc>
          <w:tcPr>
            <w:tcW w:w="1080" w:type="dxa"/>
            <w:vMerge/>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080" w:type="dxa"/>
            <w:vMerge/>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440" w:type="dxa"/>
            <w:vMerge/>
            <w:tcBorders>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260" w:type="dxa"/>
            <w:vMerge/>
            <w:tcBorders>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187" w:type="dxa"/>
            <w:vMerge/>
            <w:tcBorders>
              <w:left w:val="nil"/>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p>
        </w:tc>
      </w:tr>
      <w:tr w:rsidR="00F8457E" w:rsidRPr="00E06701" w:rsidTr="00CD5788">
        <w:trPr>
          <w:trHeight w:val="210"/>
        </w:trPr>
        <w:tc>
          <w:tcPr>
            <w:tcW w:w="379" w:type="dxa"/>
            <w:vMerge w:val="restart"/>
            <w:tcBorders>
              <w:top w:val="nil"/>
              <w:left w:val="single" w:sz="4" w:space="0" w:color="auto"/>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2</w:t>
            </w:r>
          </w:p>
        </w:tc>
        <w:tc>
          <w:tcPr>
            <w:tcW w:w="2376" w:type="dxa"/>
            <w:tcBorders>
              <w:top w:val="nil"/>
              <w:left w:val="single" w:sz="4" w:space="0" w:color="auto"/>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Victory Substation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47 MW</w:t>
            </w:r>
          </w:p>
        </w:tc>
        <w:tc>
          <w:tcPr>
            <w:tcW w:w="1080" w:type="dxa"/>
            <w:vMerge w:val="restart"/>
            <w:tcBorders>
              <w:top w:val="nil"/>
              <w:left w:val="nil"/>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w:t>
            </w:r>
            <w:r w:rsidRPr="00E06701">
              <w:rPr>
                <w:rFonts w:ascii="Calibri" w:eastAsia="Times New Roman" w:hAnsi="Calibri" w:cs="Times New Roman"/>
                <w:color w:val="000000"/>
                <w:sz w:val="16"/>
                <w:szCs w:val="20"/>
              </w:rPr>
              <w:t>/</w:t>
            </w:r>
            <w:r>
              <w:rPr>
                <w:rFonts w:ascii="Calibri" w:eastAsia="Times New Roman" w:hAnsi="Calibri" w:cs="Times New Roman"/>
                <w:color w:val="000000"/>
                <w:sz w:val="16"/>
                <w:szCs w:val="20"/>
              </w:rPr>
              <w:t>6</w:t>
            </w:r>
            <w:r w:rsidRPr="00E06701">
              <w:rPr>
                <w:rFonts w:ascii="Calibri" w:eastAsia="Times New Roman" w:hAnsi="Calibri" w:cs="Times New Roman"/>
                <w:color w:val="000000"/>
                <w:sz w:val="16"/>
                <w:szCs w:val="20"/>
              </w:rPr>
              <w:t>/2017</w:t>
            </w:r>
          </w:p>
        </w:tc>
        <w:tc>
          <w:tcPr>
            <w:tcW w:w="1080" w:type="dxa"/>
            <w:vMerge w:val="restart"/>
            <w:tcBorders>
              <w:top w:val="nil"/>
              <w:left w:val="nil"/>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2/10</w:t>
            </w:r>
            <w:r w:rsidRPr="00E06701">
              <w:rPr>
                <w:rFonts w:ascii="Calibri" w:eastAsia="Times New Roman" w:hAnsi="Calibri" w:cs="Times New Roman"/>
                <w:color w:val="000000"/>
                <w:sz w:val="16"/>
                <w:szCs w:val="20"/>
              </w:rPr>
              <w:t>/2017</w:t>
            </w:r>
          </w:p>
        </w:tc>
        <w:tc>
          <w:tcPr>
            <w:tcW w:w="1440" w:type="dxa"/>
            <w:vMerge w:val="restart"/>
            <w:tcBorders>
              <w:top w:val="nil"/>
              <w:left w:val="nil"/>
              <w:right w:val="single" w:sz="4" w:space="0" w:color="auto"/>
            </w:tcBorders>
            <w:shd w:val="clear" w:color="auto" w:fill="auto"/>
            <w:noWrap/>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sidRPr="00E06701">
              <w:rPr>
                <w:rFonts w:ascii="Calibri" w:eastAsia="Times New Roman" w:hAnsi="Calibri" w:cs="Times New Roman"/>
                <w:color w:val="000000"/>
                <w:sz w:val="16"/>
              </w:rPr>
              <w:t>Yes</w:t>
            </w:r>
          </w:p>
        </w:tc>
        <w:tc>
          <w:tcPr>
            <w:tcW w:w="1260" w:type="dxa"/>
            <w:vMerge w:val="restart"/>
            <w:tcBorders>
              <w:top w:val="nil"/>
              <w:left w:val="nil"/>
              <w:right w:val="single" w:sz="4" w:space="0" w:color="auto"/>
            </w:tcBorders>
            <w:shd w:val="clear" w:color="auto" w:fill="auto"/>
            <w:noWrap/>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sidRPr="00E06701">
              <w:rPr>
                <w:rFonts w:ascii="Calibri" w:eastAsia="Times New Roman" w:hAnsi="Calibri" w:cs="Times New Roman"/>
                <w:color w:val="000000"/>
                <w:sz w:val="16"/>
              </w:rPr>
              <w:t>2 days</w:t>
            </w:r>
          </w:p>
        </w:tc>
        <w:tc>
          <w:tcPr>
            <w:tcW w:w="1187" w:type="dxa"/>
            <w:vMerge w:val="restart"/>
            <w:tcBorders>
              <w:top w:val="nil"/>
              <w:left w:val="nil"/>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No</w:t>
            </w:r>
          </w:p>
        </w:tc>
      </w:tr>
      <w:tr w:rsidR="00F8457E" w:rsidRPr="00E06701" w:rsidTr="00CD5788">
        <w:trPr>
          <w:trHeight w:val="210"/>
        </w:trPr>
        <w:tc>
          <w:tcPr>
            <w:tcW w:w="379" w:type="dxa"/>
            <w:vMerge/>
            <w:tcBorders>
              <w:left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Carroll County Substation</w:t>
            </w:r>
          </w:p>
        </w:tc>
        <w:tc>
          <w:tcPr>
            <w:tcW w:w="144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72 MW</w:t>
            </w:r>
          </w:p>
        </w:tc>
        <w:tc>
          <w:tcPr>
            <w:tcW w:w="1080" w:type="dxa"/>
            <w:vMerge/>
            <w:tcBorders>
              <w:left w:val="nil"/>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080" w:type="dxa"/>
            <w:vMerge/>
            <w:tcBorders>
              <w:left w:val="nil"/>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440" w:type="dxa"/>
            <w:vMerge/>
            <w:tcBorders>
              <w:left w:val="nil"/>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260" w:type="dxa"/>
            <w:vMerge/>
            <w:tcBorders>
              <w:left w:val="nil"/>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187" w:type="dxa"/>
            <w:vMerge/>
            <w:tcBorders>
              <w:left w:val="nil"/>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p>
        </w:tc>
      </w:tr>
      <w:tr w:rsidR="00F8457E" w:rsidRPr="00E06701" w:rsidTr="00CD5788">
        <w:trPr>
          <w:trHeight w:val="210"/>
        </w:trPr>
        <w:tc>
          <w:tcPr>
            <w:tcW w:w="379" w:type="dxa"/>
            <w:vMerge/>
            <w:tcBorders>
              <w:left w:val="single" w:sz="4" w:space="0" w:color="auto"/>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New Harvest Substation</w:t>
            </w:r>
          </w:p>
        </w:tc>
        <w:tc>
          <w:tcPr>
            <w:tcW w:w="1440" w:type="dxa"/>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80 MW</w:t>
            </w:r>
          </w:p>
        </w:tc>
        <w:tc>
          <w:tcPr>
            <w:tcW w:w="1080" w:type="dxa"/>
            <w:vMerge/>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080" w:type="dxa"/>
            <w:vMerge/>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440" w:type="dxa"/>
            <w:vMerge/>
            <w:tcBorders>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260" w:type="dxa"/>
            <w:vMerge/>
            <w:tcBorders>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187" w:type="dxa"/>
            <w:vMerge/>
            <w:tcBorders>
              <w:left w:val="nil"/>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p>
        </w:tc>
      </w:tr>
      <w:tr w:rsidR="00F8457E" w:rsidRPr="00E06701" w:rsidTr="00CD5788">
        <w:trPr>
          <w:trHeight w:val="210"/>
        </w:trPr>
        <w:tc>
          <w:tcPr>
            <w:tcW w:w="379" w:type="dxa"/>
            <w:vMerge w:val="restart"/>
            <w:tcBorders>
              <w:top w:val="nil"/>
              <w:left w:val="single" w:sz="4" w:space="0" w:color="auto"/>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3</w:t>
            </w:r>
          </w:p>
        </w:tc>
        <w:tc>
          <w:tcPr>
            <w:tcW w:w="2376" w:type="dxa"/>
            <w:tcBorders>
              <w:top w:val="nil"/>
              <w:left w:val="single" w:sz="4" w:space="0" w:color="auto"/>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Victory Substation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76 MW</w:t>
            </w:r>
          </w:p>
        </w:tc>
        <w:tc>
          <w:tcPr>
            <w:tcW w:w="1080" w:type="dxa"/>
            <w:vMerge w:val="restart"/>
            <w:tcBorders>
              <w:top w:val="nil"/>
              <w:left w:val="nil"/>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w:t>
            </w:r>
            <w:r w:rsidRPr="00E06701">
              <w:rPr>
                <w:rFonts w:ascii="Calibri" w:eastAsia="Times New Roman" w:hAnsi="Calibri" w:cs="Times New Roman"/>
                <w:color w:val="000000"/>
                <w:sz w:val="16"/>
                <w:szCs w:val="20"/>
              </w:rPr>
              <w:t>/</w:t>
            </w:r>
            <w:r>
              <w:rPr>
                <w:rFonts w:ascii="Calibri" w:eastAsia="Times New Roman" w:hAnsi="Calibri" w:cs="Times New Roman"/>
                <w:color w:val="000000"/>
                <w:sz w:val="16"/>
                <w:szCs w:val="20"/>
              </w:rPr>
              <w:t>27</w:t>
            </w:r>
            <w:r w:rsidRPr="00E06701">
              <w:rPr>
                <w:rFonts w:ascii="Calibri" w:eastAsia="Times New Roman" w:hAnsi="Calibri" w:cs="Times New Roman"/>
                <w:color w:val="000000"/>
                <w:sz w:val="16"/>
                <w:szCs w:val="20"/>
              </w:rPr>
              <w:t>/2017</w:t>
            </w:r>
          </w:p>
        </w:tc>
        <w:tc>
          <w:tcPr>
            <w:tcW w:w="1080" w:type="dxa"/>
            <w:vMerge w:val="restart"/>
            <w:tcBorders>
              <w:top w:val="nil"/>
              <w:left w:val="nil"/>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3</w:t>
            </w:r>
            <w:r w:rsidRPr="00E06701">
              <w:rPr>
                <w:rFonts w:ascii="Calibri" w:eastAsia="Times New Roman" w:hAnsi="Calibri" w:cs="Times New Roman"/>
                <w:color w:val="000000"/>
                <w:sz w:val="16"/>
                <w:szCs w:val="20"/>
              </w:rPr>
              <w:t>/</w:t>
            </w:r>
            <w:r>
              <w:rPr>
                <w:rFonts w:ascii="Calibri" w:eastAsia="Times New Roman" w:hAnsi="Calibri" w:cs="Times New Roman"/>
                <w:color w:val="000000"/>
                <w:sz w:val="16"/>
                <w:szCs w:val="20"/>
              </w:rPr>
              <w:t>1</w:t>
            </w:r>
            <w:r w:rsidRPr="00E06701">
              <w:rPr>
                <w:rFonts w:ascii="Calibri" w:eastAsia="Times New Roman" w:hAnsi="Calibri" w:cs="Times New Roman"/>
                <w:color w:val="000000"/>
                <w:sz w:val="16"/>
                <w:szCs w:val="20"/>
              </w:rPr>
              <w:t>/2017</w:t>
            </w:r>
          </w:p>
        </w:tc>
        <w:tc>
          <w:tcPr>
            <w:tcW w:w="1440" w:type="dxa"/>
            <w:vMerge w:val="restart"/>
            <w:tcBorders>
              <w:top w:val="nil"/>
              <w:left w:val="nil"/>
              <w:right w:val="single" w:sz="4" w:space="0" w:color="auto"/>
            </w:tcBorders>
            <w:shd w:val="clear" w:color="auto" w:fill="auto"/>
            <w:noWrap/>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sidRPr="00E06701">
              <w:rPr>
                <w:rFonts w:ascii="Calibri" w:eastAsia="Times New Roman" w:hAnsi="Calibri" w:cs="Times New Roman"/>
                <w:color w:val="000000"/>
                <w:sz w:val="16"/>
              </w:rPr>
              <w:t>Yes</w:t>
            </w:r>
          </w:p>
        </w:tc>
        <w:tc>
          <w:tcPr>
            <w:tcW w:w="1260" w:type="dxa"/>
            <w:vMerge w:val="restart"/>
            <w:tcBorders>
              <w:top w:val="nil"/>
              <w:left w:val="nil"/>
              <w:right w:val="single" w:sz="4" w:space="0" w:color="auto"/>
            </w:tcBorders>
            <w:shd w:val="clear" w:color="auto" w:fill="auto"/>
            <w:noWrap/>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sidRPr="00E06701">
              <w:rPr>
                <w:rFonts w:ascii="Calibri" w:eastAsia="Times New Roman" w:hAnsi="Calibri" w:cs="Times New Roman"/>
                <w:color w:val="000000"/>
                <w:sz w:val="16"/>
              </w:rPr>
              <w:t>2 days</w:t>
            </w:r>
          </w:p>
        </w:tc>
        <w:tc>
          <w:tcPr>
            <w:tcW w:w="1187" w:type="dxa"/>
            <w:vMerge w:val="restart"/>
            <w:tcBorders>
              <w:top w:val="nil"/>
              <w:left w:val="nil"/>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No</w:t>
            </w:r>
          </w:p>
        </w:tc>
      </w:tr>
      <w:tr w:rsidR="00F8457E" w:rsidRPr="00E06701" w:rsidTr="00CD5788">
        <w:trPr>
          <w:trHeight w:val="210"/>
        </w:trPr>
        <w:tc>
          <w:tcPr>
            <w:tcW w:w="379" w:type="dxa"/>
            <w:vMerge/>
            <w:tcBorders>
              <w:left w:val="single" w:sz="4" w:space="0" w:color="auto"/>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Carroll County Substation</w:t>
            </w:r>
          </w:p>
        </w:tc>
        <w:tc>
          <w:tcPr>
            <w:tcW w:w="144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118 MW</w:t>
            </w:r>
          </w:p>
        </w:tc>
        <w:tc>
          <w:tcPr>
            <w:tcW w:w="1080" w:type="dxa"/>
            <w:vMerge/>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080" w:type="dxa"/>
            <w:vMerge/>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440" w:type="dxa"/>
            <w:vMerge/>
            <w:tcBorders>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260" w:type="dxa"/>
            <w:vMerge/>
            <w:tcBorders>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187" w:type="dxa"/>
            <w:vMerge/>
            <w:tcBorders>
              <w:left w:val="nil"/>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p>
        </w:tc>
      </w:tr>
      <w:tr w:rsidR="00F8457E" w:rsidRPr="00E06701" w:rsidTr="00CD5788">
        <w:trPr>
          <w:trHeight w:val="210"/>
        </w:trPr>
        <w:tc>
          <w:tcPr>
            <w:tcW w:w="379" w:type="dxa"/>
            <w:tcBorders>
              <w:top w:val="single" w:sz="4" w:space="0" w:color="auto"/>
              <w:left w:val="single" w:sz="4" w:space="0" w:color="auto"/>
              <w:bottom w:val="single" w:sz="4" w:space="0" w:color="auto"/>
              <w:right w:val="single" w:sz="4" w:space="0" w:color="auto"/>
            </w:tcBorders>
          </w:tcPr>
          <w:p w:rsidR="00F8457E"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4</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Charles City South </w:t>
            </w:r>
          </w:p>
        </w:tc>
        <w:tc>
          <w:tcPr>
            <w:tcW w:w="144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63 MW</w:t>
            </w:r>
          </w:p>
        </w:tc>
        <w:tc>
          <w:tcPr>
            <w:tcW w:w="108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3/13/2017</w:t>
            </w:r>
          </w:p>
        </w:tc>
        <w:tc>
          <w:tcPr>
            <w:tcW w:w="108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3/17/2017</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4 days</w:t>
            </w:r>
          </w:p>
        </w:tc>
        <w:tc>
          <w:tcPr>
            <w:tcW w:w="1187" w:type="dxa"/>
            <w:tcBorders>
              <w:top w:val="single" w:sz="4" w:space="0" w:color="auto"/>
              <w:left w:val="nil"/>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No</w:t>
            </w:r>
          </w:p>
        </w:tc>
      </w:tr>
      <w:tr w:rsidR="00F8457E" w:rsidRPr="00E06701" w:rsidTr="00CD5788">
        <w:trPr>
          <w:trHeight w:val="210"/>
        </w:trPr>
        <w:tc>
          <w:tcPr>
            <w:tcW w:w="379" w:type="dxa"/>
            <w:tcBorders>
              <w:top w:val="single" w:sz="4" w:space="0" w:color="auto"/>
              <w:left w:val="single" w:sz="4" w:space="0" w:color="auto"/>
              <w:bottom w:val="single" w:sz="4" w:space="0" w:color="auto"/>
              <w:right w:val="single" w:sz="4" w:space="0" w:color="auto"/>
            </w:tcBorders>
          </w:tcPr>
          <w:p w:rsidR="00F8457E"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5</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Charles City South </w:t>
            </w:r>
          </w:p>
        </w:tc>
        <w:tc>
          <w:tcPr>
            <w:tcW w:w="144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45 MW</w:t>
            </w:r>
          </w:p>
        </w:tc>
        <w:tc>
          <w:tcPr>
            <w:tcW w:w="108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3/20/2017</w:t>
            </w:r>
          </w:p>
        </w:tc>
        <w:tc>
          <w:tcPr>
            <w:tcW w:w="108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3/24/2017</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4 days</w:t>
            </w:r>
          </w:p>
        </w:tc>
        <w:tc>
          <w:tcPr>
            <w:tcW w:w="1187" w:type="dxa"/>
            <w:tcBorders>
              <w:top w:val="single" w:sz="4" w:space="0" w:color="auto"/>
              <w:left w:val="nil"/>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No</w:t>
            </w:r>
          </w:p>
        </w:tc>
      </w:tr>
      <w:tr w:rsidR="00F8457E" w:rsidRPr="00E06701" w:rsidTr="00CD5788">
        <w:trPr>
          <w:trHeight w:val="210"/>
        </w:trPr>
        <w:tc>
          <w:tcPr>
            <w:tcW w:w="379" w:type="dxa"/>
            <w:tcBorders>
              <w:top w:val="single" w:sz="4" w:space="0" w:color="auto"/>
              <w:left w:val="single" w:sz="4" w:space="0" w:color="auto"/>
              <w:bottom w:val="single" w:sz="4" w:space="0" w:color="auto"/>
              <w:right w:val="single" w:sz="4" w:space="0" w:color="auto"/>
            </w:tcBorders>
          </w:tcPr>
          <w:p w:rsidR="00F8457E"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6</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Clipper Substation</w:t>
            </w:r>
          </w:p>
        </w:tc>
        <w:tc>
          <w:tcPr>
            <w:tcW w:w="144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0 MW</w:t>
            </w:r>
          </w:p>
        </w:tc>
        <w:tc>
          <w:tcPr>
            <w:tcW w:w="108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3/20/2017</w:t>
            </w:r>
          </w:p>
        </w:tc>
        <w:tc>
          <w:tcPr>
            <w:tcW w:w="108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3/24/2017</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2 days</w:t>
            </w:r>
          </w:p>
        </w:tc>
        <w:tc>
          <w:tcPr>
            <w:tcW w:w="1187" w:type="dxa"/>
            <w:tcBorders>
              <w:top w:val="single" w:sz="4" w:space="0" w:color="auto"/>
              <w:left w:val="nil"/>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Yes</w:t>
            </w:r>
          </w:p>
        </w:tc>
      </w:tr>
      <w:tr w:rsidR="00F8457E" w:rsidRPr="00E06701" w:rsidTr="00CD5788">
        <w:trPr>
          <w:trHeight w:val="210"/>
        </w:trPr>
        <w:tc>
          <w:tcPr>
            <w:tcW w:w="379" w:type="dxa"/>
            <w:tcBorders>
              <w:top w:val="single" w:sz="4" w:space="0" w:color="auto"/>
              <w:left w:val="single" w:sz="4" w:space="0" w:color="auto"/>
              <w:bottom w:val="single" w:sz="4" w:space="0" w:color="auto"/>
              <w:right w:val="single" w:sz="4" w:space="0" w:color="auto"/>
            </w:tcBorders>
          </w:tcPr>
          <w:p w:rsidR="00F8457E"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7</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Charles City South</w:t>
            </w:r>
          </w:p>
        </w:tc>
        <w:tc>
          <w:tcPr>
            <w:tcW w:w="144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30 MW</w:t>
            </w:r>
          </w:p>
        </w:tc>
        <w:tc>
          <w:tcPr>
            <w:tcW w:w="108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4/3/2017</w:t>
            </w:r>
          </w:p>
        </w:tc>
        <w:tc>
          <w:tcPr>
            <w:tcW w:w="108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4/4/2017</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2 days</w:t>
            </w:r>
          </w:p>
        </w:tc>
        <w:tc>
          <w:tcPr>
            <w:tcW w:w="1187" w:type="dxa"/>
            <w:tcBorders>
              <w:top w:val="single" w:sz="4" w:space="0" w:color="auto"/>
              <w:left w:val="nil"/>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No</w:t>
            </w:r>
          </w:p>
        </w:tc>
      </w:tr>
      <w:tr w:rsidR="00F8457E" w:rsidRPr="00E06701" w:rsidTr="00CD5788">
        <w:trPr>
          <w:trHeight w:val="210"/>
        </w:trPr>
        <w:tc>
          <w:tcPr>
            <w:tcW w:w="379" w:type="dxa"/>
            <w:vMerge w:val="restart"/>
            <w:tcBorders>
              <w:top w:val="nil"/>
              <w:left w:val="single" w:sz="4" w:space="0" w:color="auto"/>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8</w:t>
            </w:r>
          </w:p>
        </w:tc>
        <w:tc>
          <w:tcPr>
            <w:tcW w:w="2376" w:type="dxa"/>
            <w:tcBorders>
              <w:top w:val="nil"/>
              <w:left w:val="single" w:sz="4" w:space="0" w:color="auto"/>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Carroll County Substation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0 MW</w:t>
            </w:r>
          </w:p>
        </w:tc>
        <w:tc>
          <w:tcPr>
            <w:tcW w:w="1080" w:type="dxa"/>
            <w:vMerge w:val="restart"/>
            <w:tcBorders>
              <w:top w:val="nil"/>
              <w:left w:val="nil"/>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5</w:t>
            </w:r>
            <w:r w:rsidRPr="00E06701">
              <w:rPr>
                <w:rFonts w:ascii="Calibri" w:eastAsia="Times New Roman" w:hAnsi="Calibri" w:cs="Times New Roman"/>
                <w:color w:val="000000"/>
                <w:sz w:val="16"/>
                <w:szCs w:val="20"/>
              </w:rPr>
              <w:t>/</w:t>
            </w:r>
            <w:r>
              <w:rPr>
                <w:rFonts w:ascii="Calibri" w:eastAsia="Times New Roman" w:hAnsi="Calibri" w:cs="Times New Roman"/>
                <w:color w:val="000000"/>
                <w:sz w:val="16"/>
                <w:szCs w:val="20"/>
              </w:rPr>
              <w:t>15</w:t>
            </w:r>
            <w:r w:rsidRPr="00E06701">
              <w:rPr>
                <w:rFonts w:ascii="Calibri" w:eastAsia="Times New Roman" w:hAnsi="Calibri" w:cs="Times New Roman"/>
                <w:color w:val="000000"/>
                <w:sz w:val="16"/>
                <w:szCs w:val="20"/>
              </w:rPr>
              <w:t>/2017</w:t>
            </w:r>
          </w:p>
        </w:tc>
        <w:tc>
          <w:tcPr>
            <w:tcW w:w="1080" w:type="dxa"/>
            <w:vMerge w:val="restart"/>
            <w:tcBorders>
              <w:top w:val="nil"/>
              <w:left w:val="nil"/>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5</w:t>
            </w:r>
            <w:r w:rsidRPr="00E06701">
              <w:rPr>
                <w:rFonts w:ascii="Calibri" w:eastAsia="Times New Roman" w:hAnsi="Calibri" w:cs="Times New Roman"/>
                <w:color w:val="000000"/>
                <w:sz w:val="16"/>
                <w:szCs w:val="20"/>
              </w:rPr>
              <w:t>/</w:t>
            </w:r>
            <w:r>
              <w:rPr>
                <w:rFonts w:ascii="Calibri" w:eastAsia="Times New Roman" w:hAnsi="Calibri" w:cs="Times New Roman"/>
                <w:color w:val="000000"/>
                <w:sz w:val="16"/>
                <w:szCs w:val="20"/>
              </w:rPr>
              <w:t>18</w:t>
            </w:r>
            <w:r w:rsidRPr="00E06701">
              <w:rPr>
                <w:rFonts w:ascii="Calibri" w:eastAsia="Times New Roman" w:hAnsi="Calibri" w:cs="Times New Roman"/>
                <w:color w:val="000000"/>
                <w:sz w:val="16"/>
                <w:szCs w:val="20"/>
              </w:rPr>
              <w:t>/2017</w:t>
            </w:r>
          </w:p>
        </w:tc>
        <w:tc>
          <w:tcPr>
            <w:tcW w:w="1440" w:type="dxa"/>
            <w:vMerge w:val="restart"/>
            <w:tcBorders>
              <w:top w:val="nil"/>
              <w:left w:val="nil"/>
              <w:right w:val="single" w:sz="4" w:space="0" w:color="auto"/>
            </w:tcBorders>
            <w:shd w:val="clear" w:color="auto" w:fill="auto"/>
            <w:noWrap/>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sidRPr="00E06701">
              <w:rPr>
                <w:rFonts w:ascii="Calibri" w:eastAsia="Times New Roman" w:hAnsi="Calibri" w:cs="Times New Roman"/>
                <w:color w:val="000000"/>
                <w:sz w:val="16"/>
              </w:rPr>
              <w:t>Yes</w:t>
            </w:r>
          </w:p>
        </w:tc>
        <w:tc>
          <w:tcPr>
            <w:tcW w:w="1260" w:type="dxa"/>
            <w:vMerge w:val="restart"/>
            <w:tcBorders>
              <w:top w:val="nil"/>
              <w:left w:val="nil"/>
              <w:right w:val="single" w:sz="4" w:space="0" w:color="auto"/>
            </w:tcBorders>
            <w:shd w:val="clear" w:color="auto" w:fill="auto"/>
            <w:noWrap/>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sidRPr="00E06701">
              <w:rPr>
                <w:rFonts w:ascii="Calibri" w:eastAsia="Times New Roman" w:hAnsi="Calibri" w:cs="Times New Roman"/>
                <w:color w:val="000000"/>
                <w:sz w:val="16"/>
              </w:rPr>
              <w:t>2 days</w:t>
            </w:r>
          </w:p>
        </w:tc>
        <w:tc>
          <w:tcPr>
            <w:tcW w:w="1187" w:type="dxa"/>
            <w:vMerge w:val="restart"/>
            <w:tcBorders>
              <w:top w:val="nil"/>
              <w:left w:val="nil"/>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No</w:t>
            </w:r>
          </w:p>
        </w:tc>
      </w:tr>
      <w:tr w:rsidR="00F8457E" w:rsidRPr="00E06701" w:rsidTr="00CD5788">
        <w:trPr>
          <w:trHeight w:val="210"/>
        </w:trPr>
        <w:tc>
          <w:tcPr>
            <w:tcW w:w="379" w:type="dxa"/>
            <w:vMerge/>
            <w:tcBorders>
              <w:left w:val="single" w:sz="4" w:space="0" w:color="auto"/>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New Harvest Substation</w:t>
            </w:r>
          </w:p>
        </w:tc>
        <w:tc>
          <w:tcPr>
            <w:tcW w:w="144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10 MW</w:t>
            </w:r>
          </w:p>
        </w:tc>
        <w:tc>
          <w:tcPr>
            <w:tcW w:w="1080" w:type="dxa"/>
            <w:vMerge/>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080" w:type="dxa"/>
            <w:vMerge/>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440" w:type="dxa"/>
            <w:vMerge/>
            <w:tcBorders>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260" w:type="dxa"/>
            <w:vMerge/>
            <w:tcBorders>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187" w:type="dxa"/>
            <w:vMerge/>
            <w:tcBorders>
              <w:left w:val="nil"/>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p>
        </w:tc>
      </w:tr>
      <w:tr w:rsidR="00F8457E" w:rsidRPr="00E06701" w:rsidTr="00CD5788">
        <w:trPr>
          <w:trHeight w:val="210"/>
        </w:trPr>
        <w:tc>
          <w:tcPr>
            <w:tcW w:w="379" w:type="dxa"/>
            <w:vMerge w:val="restart"/>
            <w:tcBorders>
              <w:top w:val="nil"/>
              <w:left w:val="single" w:sz="4" w:space="0" w:color="auto"/>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9</w:t>
            </w:r>
          </w:p>
        </w:tc>
        <w:tc>
          <w:tcPr>
            <w:tcW w:w="2376" w:type="dxa"/>
            <w:tcBorders>
              <w:top w:val="nil"/>
              <w:left w:val="single" w:sz="4" w:space="0" w:color="auto"/>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Victory Substation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49 MW</w:t>
            </w:r>
          </w:p>
        </w:tc>
        <w:tc>
          <w:tcPr>
            <w:tcW w:w="1080" w:type="dxa"/>
            <w:vMerge w:val="restart"/>
            <w:tcBorders>
              <w:top w:val="nil"/>
              <w:left w:val="nil"/>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7</w:t>
            </w:r>
            <w:r w:rsidRPr="00E06701">
              <w:rPr>
                <w:rFonts w:ascii="Calibri" w:eastAsia="Times New Roman" w:hAnsi="Calibri" w:cs="Times New Roman"/>
                <w:color w:val="000000"/>
                <w:sz w:val="16"/>
                <w:szCs w:val="20"/>
              </w:rPr>
              <w:t>/</w:t>
            </w:r>
            <w:r>
              <w:rPr>
                <w:rFonts w:ascii="Calibri" w:eastAsia="Times New Roman" w:hAnsi="Calibri" w:cs="Times New Roman"/>
                <w:color w:val="000000"/>
                <w:sz w:val="16"/>
                <w:szCs w:val="20"/>
              </w:rPr>
              <w:t>17</w:t>
            </w:r>
            <w:r w:rsidRPr="00E06701">
              <w:rPr>
                <w:rFonts w:ascii="Calibri" w:eastAsia="Times New Roman" w:hAnsi="Calibri" w:cs="Times New Roman"/>
                <w:color w:val="000000"/>
                <w:sz w:val="16"/>
                <w:szCs w:val="20"/>
              </w:rPr>
              <w:t>/2017</w:t>
            </w:r>
          </w:p>
        </w:tc>
        <w:tc>
          <w:tcPr>
            <w:tcW w:w="1080" w:type="dxa"/>
            <w:vMerge w:val="restart"/>
            <w:tcBorders>
              <w:top w:val="nil"/>
              <w:left w:val="nil"/>
              <w:right w:val="single" w:sz="4" w:space="0" w:color="auto"/>
            </w:tcBorders>
            <w:shd w:val="clear" w:color="auto" w:fill="auto"/>
            <w:vAlign w:val="center"/>
            <w:hideMark/>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7/19</w:t>
            </w:r>
            <w:r w:rsidRPr="00E06701">
              <w:rPr>
                <w:rFonts w:ascii="Calibri" w:eastAsia="Times New Roman" w:hAnsi="Calibri" w:cs="Times New Roman"/>
                <w:color w:val="000000"/>
                <w:sz w:val="16"/>
                <w:szCs w:val="20"/>
              </w:rPr>
              <w:t>/2017</w:t>
            </w:r>
          </w:p>
        </w:tc>
        <w:tc>
          <w:tcPr>
            <w:tcW w:w="1440" w:type="dxa"/>
            <w:vMerge w:val="restart"/>
            <w:tcBorders>
              <w:top w:val="nil"/>
              <w:left w:val="nil"/>
              <w:right w:val="single" w:sz="4" w:space="0" w:color="auto"/>
            </w:tcBorders>
            <w:shd w:val="clear" w:color="auto" w:fill="auto"/>
            <w:noWrap/>
            <w:vAlign w:val="center"/>
            <w:hideMark/>
          </w:tcPr>
          <w:p w:rsidR="00F8457E" w:rsidRPr="00E06701" w:rsidRDefault="00F8457E" w:rsidP="00CD5788">
            <w:pPr>
              <w:spacing w:after="0" w:line="240" w:lineRule="auto"/>
              <w:rPr>
                <w:rFonts w:ascii="Calibri" w:eastAsia="Times New Roman" w:hAnsi="Calibri" w:cs="Times New Roman"/>
                <w:color w:val="000000"/>
                <w:sz w:val="16"/>
                <w:szCs w:val="20"/>
              </w:rPr>
            </w:pPr>
            <w:r w:rsidRPr="00E06701">
              <w:rPr>
                <w:rFonts w:ascii="Calibri" w:eastAsia="Times New Roman" w:hAnsi="Calibri" w:cs="Times New Roman"/>
                <w:color w:val="000000"/>
                <w:sz w:val="16"/>
              </w:rPr>
              <w:t>Yes</w:t>
            </w:r>
          </w:p>
        </w:tc>
        <w:tc>
          <w:tcPr>
            <w:tcW w:w="1260" w:type="dxa"/>
            <w:vMerge w:val="restart"/>
            <w:tcBorders>
              <w:top w:val="nil"/>
              <w:left w:val="nil"/>
              <w:right w:val="single" w:sz="4" w:space="0" w:color="auto"/>
            </w:tcBorders>
            <w:shd w:val="clear" w:color="auto" w:fill="auto"/>
            <w:noWrap/>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sidRPr="00E06701">
              <w:rPr>
                <w:rFonts w:ascii="Calibri" w:eastAsia="Times New Roman" w:hAnsi="Calibri" w:cs="Times New Roman"/>
                <w:color w:val="000000"/>
                <w:sz w:val="16"/>
              </w:rPr>
              <w:t>2 days</w:t>
            </w:r>
          </w:p>
        </w:tc>
        <w:tc>
          <w:tcPr>
            <w:tcW w:w="1187" w:type="dxa"/>
            <w:vMerge w:val="restart"/>
            <w:tcBorders>
              <w:top w:val="nil"/>
              <w:left w:val="nil"/>
              <w:right w:val="single" w:sz="4" w:space="0" w:color="auto"/>
            </w:tcBorders>
            <w:vAlign w:val="center"/>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No</w:t>
            </w:r>
          </w:p>
        </w:tc>
      </w:tr>
      <w:tr w:rsidR="00F8457E" w:rsidRPr="00E06701" w:rsidTr="00CD5788">
        <w:trPr>
          <w:trHeight w:val="210"/>
        </w:trPr>
        <w:tc>
          <w:tcPr>
            <w:tcW w:w="379" w:type="dxa"/>
            <w:vMerge/>
            <w:tcBorders>
              <w:left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Carroll County Substation</w:t>
            </w:r>
          </w:p>
        </w:tc>
        <w:tc>
          <w:tcPr>
            <w:tcW w:w="144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73 MW</w:t>
            </w:r>
          </w:p>
        </w:tc>
        <w:tc>
          <w:tcPr>
            <w:tcW w:w="1080" w:type="dxa"/>
            <w:vMerge/>
            <w:tcBorders>
              <w:left w:val="nil"/>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080" w:type="dxa"/>
            <w:vMerge/>
            <w:tcBorders>
              <w:left w:val="nil"/>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440" w:type="dxa"/>
            <w:vMerge/>
            <w:tcBorders>
              <w:left w:val="nil"/>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260" w:type="dxa"/>
            <w:vMerge/>
            <w:tcBorders>
              <w:left w:val="nil"/>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187" w:type="dxa"/>
            <w:vMerge/>
            <w:tcBorders>
              <w:left w:val="nil"/>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p>
        </w:tc>
      </w:tr>
      <w:tr w:rsidR="00F8457E" w:rsidRPr="00E06701" w:rsidTr="00CD5788">
        <w:trPr>
          <w:trHeight w:val="210"/>
        </w:trPr>
        <w:tc>
          <w:tcPr>
            <w:tcW w:w="379" w:type="dxa"/>
            <w:vMerge/>
            <w:tcBorders>
              <w:left w:val="single" w:sz="4" w:space="0" w:color="auto"/>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New Harvest Substation</w:t>
            </w:r>
          </w:p>
        </w:tc>
        <w:tc>
          <w:tcPr>
            <w:tcW w:w="1440" w:type="dxa"/>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75 MW</w:t>
            </w:r>
          </w:p>
        </w:tc>
        <w:tc>
          <w:tcPr>
            <w:tcW w:w="1080" w:type="dxa"/>
            <w:vMerge/>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080" w:type="dxa"/>
            <w:vMerge/>
            <w:tcBorders>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p>
        </w:tc>
        <w:tc>
          <w:tcPr>
            <w:tcW w:w="1440" w:type="dxa"/>
            <w:vMerge/>
            <w:tcBorders>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260" w:type="dxa"/>
            <w:vMerge/>
            <w:tcBorders>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p>
        </w:tc>
        <w:tc>
          <w:tcPr>
            <w:tcW w:w="1187" w:type="dxa"/>
            <w:vMerge/>
            <w:tcBorders>
              <w:left w:val="nil"/>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p>
        </w:tc>
      </w:tr>
      <w:tr w:rsidR="00F8457E" w:rsidRPr="00E06701" w:rsidTr="00CD5788">
        <w:trPr>
          <w:trHeight w:val="210"/>
        </w:trPr>
        <w:tc>
          <w:tcPr>
            <w:tcW w:w="379" w:type="dxa"/>
            <w:tcBorders>
              <w:top w:val="single" w:sz="4" w:space="0" w:color="auto"/>
              <w:left w:val="single" w:sz="4" w:space="0" w:color="auto"/>
              <w:bottom w:val="single" w:sz="4" w:space="0" w:color="auto"/>
              <w:right w:val="single" w:sz="4" w:space="0" w:color="auto"/>
            </w:tcBorders>
          </w:tcPr>
          <w:p w:rsidR="00F8457E"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10</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New Harvest Substation</w:t>
            </w:r>
          </w:p>
        </w:tc>
        <w:tc>
          <w:tcPr>
            <w:tcW w:w="144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rPr>
                <w:rFonts w:ascii="Calibri" w:eastAsia="Times New Roman" w:hAnsi="Calibri" w:cs="Times New Roman"/>
                <w:color w:val="000000"/>
                <w:sz w:val="16"/>
                <w:szCs w:val="20"/>
              </w:rPr>
            </w:pPr>
            <w:r>
              <w:rPr>
                <w:rFonts w:ascii="Calibri" w:eastAsia="Times New Roman" w:hAnsi="Calibri" w:cs="Times New Roman"/>
                <w:color w:val="000000"/>
                <w:sz w:val="16"/>
                <w:szCs w:val="20"/>
              </w:rPr>
              <w:t>30 MW</w:t>
            </w:r>
          </w:p>
        </w:tc>
        <w:tc>
          <w:tcPr>
            <w:tcW w:w="108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7/20/2017</w:t>
            </w:r>
          </w:p>
        </w:tc>
        <w:tc>
          <w:tcPr>
            <w:tcW w:w="1080" w:type="dxa"/>
            <w:tcBorders>
              <w:top w:val="single" w:sz="4" w:space="0" w:color="auto"/>
              <w:left w:val="nil"/>
              <w:bottom w:val="single" w:sz="4" w:space="0" w:color="auto"/>
              <w:right w:val="single" w:sz="4" w:space="0" w:color="auto"/>
            </w:tcBorders>
            <w:shd w:val="clear" w:color="auto" w:fill="auto"/>
            <w:vAlign w:val="center"/>
          </w:tcPr>
          <w:p w:rsidR="00F8457E" w:rsidRPr="00E06701" w:rsidRDefault="00F8457E" w:rsidP="00CD5788">
            <w:pPr>
              <w:spacing w:after="0" w:line="240" w:lineRule="auto"/>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7/22/2017</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2 days</w:t>
            </w:r>
          </w:p>
        </w:tc>
        <w:tc>
          <w:tcPr>
            <w:tcW w:w="1187" w:type="dxa"/>
            <w:tcBorders>
              <w:top w:val="single" w:sz="4" w:space="0" w:color="auto"/>
              <w:left w:val="nil"/>
              <w:bottom w:val="single" w:sz="4" w:space="0" w:color="auto"/>
              <w:right w:val="single" w:sz="4" w:space="0" w:color="auto"/>
            </w:tcBorders>
          </w:tcPr>
          <w:p w:rsidR="00F8457E" w:rsidRPr="00E06701" w:rsidRDefault="00F8457E" w:rsidP="00CD5788">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Yes</w:t>
            </w:r>
          </w:p>
        </w:tc>
      </w:tr>
    </w:tbl>
    <w:p w:rsidR="00F8457E" w:rsidRDefault="00F8457E" w:rsidP="00F8457E">
      <w:pPr>
        <w:pStyle w:val="ListParagraph"/>
        <w:ind w:left="360"/>
        <w:rPr>
          <w:sz w:val="20"/>
        </w:rPr>
      </w:pPr>
    </w:p>
    <w:p w:rsidR="00F8457E" w:rsidRPr="00D72484" w:rsidRDefault="00F8457E" w:rsidP="00F8457E">
      <w:pPr>
        <w:pStyle w:val="ListParagraph"/>
        <w:numPr>
          <w:ilvl w:val="0"/>
          <w:numId w:val="11"/>
        </w:numPr>
        <w:spacing w:after="160" w:line="259" w:lineRule="auto"/>
        <w:rPr>
          <w:sz w:val="20"/>
        </w:rPr>
      </w:pPr>
      <w:r w:rsidRPr="00D72484">
        <w:rPr>
          <w:sz w:val="20"/>
        </w:rPr>
        <w:t xml:space="preserve">Estimated Curtailment Limits are based on preliminary studies, and may be subject to change based upon near-term studies prior to the outage.  </w:t>
      </w:r>
    </w:p>
    <w:p w:rsidR="00F8457E" w:rsidRPr="00D72484" w:rsidRDefault="00F8457E" w:rsidP="00F8457E">
      <w:pPr>
        <w:pStyle w:val="ListParagraph"/>
        <w:numPr>
          <w:ilvl w:val="0"/>
          <w:numId w:val="11"/>
        </w:numPr>
        <w:spacing w:after="160" w:line="259" w:lineRule="auto"/>
        <w:rPr>
          <w:sz w:val="20"/>
        </w:rPr>
      </w:pPr>
      <w:r w:rsidRPr="00D72484">
        <w:rPr>
          <w:sz w:val="20"/>
        </w:rPr>
        <w:t>M</w:t>
      </w:r>
      <w:r>
        <w:rPr>
          <w:sz w:val="20"/>
        </w:rPr>
        <w:t>idAmerican Energy</w:t>
      </w:r>
      <w:r w:rsidRPr="00D72484">
        <w:rPr>
          <w:sz w:val="20"/>
        </w:rPr>
        <w:t xml:space="preserve"> may need to adjust </w:t>
      </w:r>
      <w:r>
        <w:rPr>
          <w:sz w:val="20"/>
        </w:rPr>
        <w:t xml:space="preserve">work </w:t>
      </w:r>
      <w:r w:rsidRPr="00D72484">
        <w:rPr>
          <w:sz w:val="20"/>
        </w:rPr>
        <w:t xml:space="preserve">schedules due to personnel availability, </w:t>
      </w:r>
      <w:r>
        <w:rPr>
          <w:sz w:val="20"/>
        </w:rPr>
        <w:t xml:space="preserve">unanticipated work delays, </w:t>
      </w:r>
      <w:r w:rsidRPr="00D72484">
        <w:rPr>
          <w:sz w:val="20"/>
        </w:rPr>
        <w:t>forced outages, MISO approvals, etc. M</w:t>
      </w:r>
      <w:r w:rsidR="00F22CD1">
        <w:rPr>
          <w:sz w:val="20"/>
        </w:rPr>
        <w:t>idAmerican Energy</w:t>
      </w:r>
      <w:r w:rsidRPr="00D72484">
        <w:rPr>
          <w:sz w:val="20"/>
        </w:rPr>
        <w:t xml:space="preserve"> will work with affected generator(s) if a </w:t>
      </w:r>
      <w:r>
        <w:rPr>
          <w:sz w:val="20"/>
        </w:rPr>
        <w:t xml:space="preserve">schedule </w:t>
      </w:r>
      <w:r w:rsidRPr="00D72484">
        <w:rPr>
          <w:sz w:val="20"/>
        </w:rPr>
        <w:t xml:space="preserve">change is required. </w:t>
      </w:r>
    </w:p>
    <w:p w:rsidR="00F8457E" w:rsidRPr="00D72484" w:rsidRDefault="00F8457E" w:rsidP="00F8457E">
      <w:pPr>
        <w:pStyle w:val="ListParagraph"/>
        <w:numPr>
          <w:ilvl w:val="0"/>
          <w:numId w:val="11"/>
        </w:numPr>
        <w:spacing w:after="160" w:line="259" w:lineRule="auto"/>
        <w:rPr>
          <w:sz w:val="20"/>
        </w:rPr>
      </w:pPr>
      <w:r>
        <w:rPr>
          <w:sz w:val="20"/>
        </w:rPr>
        <w:t>G</w:t>
      </w:r>
      <w:r w:rsidRPr="00D72484">
        <w:rPr>
          <w:sz w:val="20"/>
        </w:rPr>
        <w:t xml:space="preserve">enerator owner </w:t>
      </w:r>
      <w:r>
        <w:rPr>
          <w:sz w:val="20"/>
        </w:rPr>
        <w:t>near-term requests to reschedule planned work must be submitted via email or phone contact to the MidAmerican Energy Outage Coordinator at least “X”</w:t>
      </w:r>
      <w:r w:rsidRPr="00D72484">
        <w:rPr>
          <w:sz w:val="20"/>
        </w:rPr>
        <w:t xml:space="preserve"> </w:t>
      </w:r>
      <w:r w:rsidRPr="0054413C">
        <w:rPr>
          <w:sz w:val="20"/>
          <w:u w:val="single"/>
        </w:rPr>
        <w:t>business days</w:t>
      </w:r>
      <w:r w:rsidRPr="00D72484">
        <w:rPr>
          <w:sz w:val="20"/>
        </w:rPr>
        <w:t xml:space="preserve"> prior to scheduled start date.   </w:t>
      </w:r>
    </w:p>
    <w:p w:rsidR="00F8457E" w:rsidRPr="00D72484" w:rsidRDefault="00F8457E" w:rsidP="00F8457E">
      <w:pPr>
        <w:pStyle w:val="ListParagraph"/>
        <w:numPr>
          <w:ilvl w:val="0"/>
          <w:numId w:val="11"/>
        </w:numPr>
        <w:spacing w:after="160" w:line="259" w:lineRule="auto"/>
        <w:rPr>
          <w:sz w:val="20"/>
        </w:rPr>
      </w:pPr>
      <w:r w:rsidRPr="00D72484">
        <w:rPr>
          <w:sz w:val="20"/>
        </w:rPr>
        <w:t>Opportunity outages are subject to MISO approval</w:t>
      </w:r>
      <w:r>
        <w:rPr>
          <w:sz w:val="20"/>
        </w:rPr>
        <w:t xml:space="preserve">.  </w:t>
      </w:r>
    </w:p>
    <w:p w:rsidR="00F8457E" w:rsidRPr="005A61F9" w:rsidRDefault="00F8457E" w:rsidP="00971F43">
      <w:pPr>
        <w:tabs>
          <w:tab w:val="left" w:pos="720"/>
          <w:tab w:val="left" w:pos="1440"/>
          <w:tab w:val="left" w:pos="2160"/>
          <w:tab w:val="left" w:pos="2880"/>
        </w:tabs>
        <w:ind w:left="2880" w:hanging="2880"/>
      </w:pPr>
    </w:p>
    <w:sectPr w:rsidR="00F8457E" w:rsidRPr="005A61F9" w:rsidSect="005375A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A8" w:rsidRDefault="00A141A8" w:rsidP="00AB430B">
      <w:pPr>
        <w:spacing w:after="0" w:line="240" w:lineRule="auto"/>
      </w:pPr>
      <w:r>
        <w:separator/>
      </w:r>
    </w:p>
  </w:endnote>
  <w:endnote w:type="continuationSeparator" w:id="0">
    <w:p w:rsidR="00A141A8" w:rsidRDefault="00A141A8" w:rsidP="00AB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0B" w:rsidRDefault="005E23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3/29/21</w:t>
    </w:r>
    <w:r w:rsidR="00AB430B">
      <w:rPr>
        <w:rFonts w:asciiTheme="majorHAnsi" w:eastAsiaTheme="majorEastAsia" w:hAnsiTheme="majorHAnsi" w:cstheme="majorBidi"/>
      </w:rPr>
      <w:ptab w:relativeTo="margin" w:alignment="right" w:leader="none"/>
    </w:r>
    <w:r w:rsidR="00AB430B">
      <w:rPr>
        <w:rFonts w:asciiTheme="majorHAnsi" w:eastAsiaTheme="majorEastAsia" w:hAnsiTheme="majorHAnsi" w:cstheme="majorBidi"/>
      </w:rPr>
      <w:t xml:space="preserve">Page </w:t>
    </w:r>
    <w:r w:rsidR="00AB430B">
      <w:rPr>
        <w:rFonts w:eastAsiaTheme="minorEastAsia"/>
      </w:rPr>
      <w:fldChar w:fldCharType="begin"/>
    </w:r>
    <w:r w:rsidR="00AB430B">
      <w:instrText xml:space="preserve"> PAGE   \* MERGEFORMAT </w:instrText>
    </w:r>
    <w:r w:rsidR="00AB430B">
      <w:rPr>
        <w:rFonts w:eastAsiaTheme="minorEastAsia"/>
      </w:rPr>
      <w:fldChar w:fldCharType="separate"/>
    </w:r>
    <w:r w:rsidR="00221A56" w:rsidRPr="00221A56">
      <w:rPr>
        <w:rFonts w:asciiTheme="majorHAnsi" w:eastAsiaTheme="majorEastAsia" w:hAnsiTheme="majorHAnsi" w:cstheme="majorBidi"/>
        <w:noProof/>
      </w:rPr>
      <w:t>5</w:t>
    </w:r>
    <w:r w:rsidR="00AB430B">
      <w:rPr>
        <w:rFonts w:asciiTheme="majorHAnsi" w:eastAsiaTheme="majorEastAsia" w:hAnsiTheme="majorHAnsi" w:cstheme="majorBidi"/>
        <w:noProof/>
      </w:rPr>
      <w:fldChar w:fldCharType="end"/>
    </w:r>
  </w:p>
  <w:p w:rsidR="00AB430B" w:rsidRDefault="00AB4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A8" w:rsidRDefault="00A141A8" w:rsidP="00AB430B">
      <w:pPr>
        <w:spacing w:after="0" w:line="240" w:lineRule="auto"/>
      </w:pPr>
      <w:r>
        <w:separator/>
      </w:r>
    </w:p>
  </w:footnote>
  <w:footnote w:type="continuationSeparator" w:id="0">
    <w:p w:rsidR="00A141A8" w:rsidRDefault="00A141A8" w:rsidP="00AB4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0F9" w:rsidRPr="000940F9" w:rsidRDefault="000940F9">
    <w:pPr>
      <w:pStyle w:val="Header"/>
      <w:rPr>
        <w:b/>
      </w:rPr>
    </w:pPr>
    <w:r>
      <w:tab/>
    </w:r>
    <w:r>
      <w:tab/>
    </w:r>
    <w:r w:rsidR="00A96E4D">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F2" w:rsidRDefault="00A96E4D" w:rsidP="00A96E4D">
    <w:pPr>
      <w:pStyle w:val="Header"/>
      <w:tabs>
        <w:tab w:val="left" w:pos="8465"/>
      </w:tabs>
      <w:rPr>
        <w:b/>
      </w:rPr>
    </w:pPr>
    <w:r>
      <w:tab/>
    </w:r>
    <w:r>
      <w:tab/>
    </w:r>
    <w:r>
      <w:rPr>
        <w:b/>
      </w:rPr>
      <w:tab/>
    </w:r>
    <w:r>
      <w:rPr>
        <w:b/>
      </w:rPr>
      <w:tab/>
    </w:r>
    <w:r w:rsidR="00960D99">
      <w:rPr>
        <w:b/>
      </w:rPr>
      <w:t>APPENDIX</w:t>
    </w:r>
    <w:r w:rsidRPr="00A96E4D">
      <w:rPr>
        <w:b/>
      </w:rPr>
      <w:t xml:space="preserve"> 1</w:t>
    </w:r>
  </w:p>
  <w:p w:rsidR="00572EF2" w:rsidRDefault="00572EF2" w:rsidP="00A96E4D">
    <w:pPr>
      <w:pStyle w:val="Header"/>
      <w:tabs>
        <w:tab w:val="left" w:pos="8465"/>
      </w:tabs>
      <w:rPr>
        <w:b/>
      </w:rPr>
    </w:pPr>
  </w:p>
  <w:p w:rsidR="00A96E4D" w:rsidRPr="000940F9" w:rsidRDefault="00572EF2" w:rsidP="00A96E4D">
    <w:pPr>
      <w:pStyle w:val="Header"/>
      <w:tabs>
        <w:tab w:val="left" w:pos="8465"/>
      </w:tabs>
      <w:rPr>
        <w:b/>
      </w:rPr>
    </w:pPr>
    <w:r>
      <w:rPr>
        <w:b/>
      </w:rPr>
      <w:tab/>
    </w:r>
    <w:r w:rsidRPr="00572EF2">
      <w:rPr>
        <w:b/>
        <w:sz w:val="36"/>
      </w:rPr>
      <w:t>EXAMPLE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4F"/>
    <w:multiLevelType w:val="multilevel"/>
    <w:tmpl w:val="1DFCB66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06FF1E4C"/>
    <w:multiLevelType w:val="hybridMultilevel"/>
    <w:tmpl w:val="1C426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F495C"/>
    <w:multiLevelType w:val="multilevel"/>
    <w:tmpl w:val="1DFCB66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2CD110A3"/>
    <w:multiLevelType w:val="multilevel"/>
    <w:tmpl w:val="1DFCB66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4CF33A56"/>
    <w:multiLevelType w:val="hybridMultilevel"/>
    <w:tmpl w:val="196A3B76"/>
    <w:lvl w:ilvl="0" w:tplc="7FD825BE">
      <w:start w:val="1"/>
      <w:numFmt w:val="decimal"/>
      <w:lvlText w:val="(%1)"/>
      <w:lvlJc w:val="left"/>
      <w:pPr>
        <w:ind w:left="360" w:hanging="360"/>
      </w:pPr>
      <w:rPr>
        <w:rFonts w:asciiTheme="minorHAnsi" w:eastAsiaTheme="minorHAnsi" w:hAnsiTheme="minorHAnsi" w:cstheme="minorBidi"/>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5F1C5B"/>
    <w:multiLevelType w:val="hybridMultilevel"/>
    <w:tmpl w:val="2FA89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4898"/>
    <w:multiLevelType w:val="multilevel"/>
    <w:tmpl w:val="1DFCB66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68BD57C9"/>
    <w:multiLevelType w:val="multilevel"/>
    <w:tmpl w:val="1DFCB66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6CAC5508"/>
    <w:multiLevelType w:val="multilevel"/>
    <w:tmpl w:val="1DFCB66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 w15:restartNumberingAfterBreak="0">
    <w:nsid w:val="705E0BCD"/>
    <w:multiLevelType w:val="multilevel"/>
    <w:tmpl w:val="1DFCB66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15:restartNumberingAfterBreak="0">
    <w:nsid w:val="753E27AA"/>
    <w:multiLevelType w:val="hybridMultilevel"/>
    <w:tmpl w:val="C768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2"/>
  </w:num>
  <w:num w:numId="5">
    <w:abstractNumId w:val="3"/>
  </w:num>
  <w:num w:numId="6">
    <w:abstractNumId w:val="0"/>
  </w:num>
  <w:num w:numId="7">
    <w:abstractNumId w:val="7"/>
  </w:num>
  <w:num w:numId="8">
    <w:abstractNumId w:val="6"/>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8F"/>
    <w:rsid w:val="0002434D"/>
    <w:rsid w:val="000940F9"/>
    <w:rsid w:val="000D0716"/>
    <w:rsid w:val="000D264B"/>
    <w:rsid w:val="000D2AD2"/>
    <w:rsid w:val="000F2FC5"/>
    <w:rsid w:val="00115C21"/>
    <w:rsid w:val="00136119"/>
    <w:rsid w:val="001454D0"/>
    <w:rsid w:val="00145E51"/>
    <w:rsid w:val="001B1A72"/>
    <w:rsid w:val="001D3264"/>
    <w:rsid w:val="0020636C"/>
    <w:rsid w:val="002214DC"/>
    <w:rsid w:val="00221A56"/>
    <w:rsid w:val="00226476"/>
    <w:rsid w:val="00230A44"/>
    <w:rsid w:val="00232B99"/>
    <w:rsid w:val="00280B15"/>
    <w:rsid w:val="002853AE"/>
    <w:rsid w:val="002A0876"/>
    <w:rsid w:val="00311393"/>
    <w:rsid w:val="00314C68"/>
    <w:rsid w:val="003426B2"/>
    <w:rsid w:val="00361216"/>
    <w:rsid w:val="003973D6"/>
    <w:rsid w:val="003B131F"/>
    <w:rsid w:val="00434A73"/>
    <w:rsid w:val="0046028F"/>
    <w:rsid w:val="0050059D"/>
    <w:rsid w:val="00530019"/>
    <w:rsid w:val="005375A4"/>
    <w:rsid w:val="00572EF2"/>
    <w:rsid w:val="00573C97"/>
    <w:rsid w:val="005A61F9"/>
    <w:rsid w:val="005B31B4"/>
    <w:rsid w:val="005C38DE"/>
    <w:rsid w:val="005D3D22"/>
    <w:rsid w:val="005E23A8"/>
    <w:rsid w:val="005F153C"/>
    <w:rsid w:val="00653D28"/>
    <w:rsid w:val="006F7051"/>
    <w:rsid w:val="00737611"/>
    <w:rsid w:val="0074339D"/>
    <w:rsid w:val="00782651"/>
    <w:rsid w:val="007C6FED"/>
    <w:rsid w:val="007F4119"/>
    <w:rsid w:val="00814933"/>
    <w:rsid w:val="00817D03"/>
    <w:rsid w:val="00831F1B"/>
    <w:rsid w:val="00841653"/>
    <w:rsid w:val="008B725A"/>
    <w:rsid w:val="008B7691"/>
    <w:rsid w:val="008E463B"/>
    <w:rsid w:val="00902216"/>
    <w:rsid w:val="009027AF"/>
    <w:rsid w:val="00925187"/>
    <w:rsid w:val="00960D99"/>
    <w:rsid w:val="0096453F"/>
    <w:rsid w:val="00971F43"/>
    <w:rsid w:val="00974D5E"/>
    <w:rsid w:val="009935DC"/>
    <w:rsid w:val="009D7FAA"/>
    <w:rsid w:val="00A141A8"/>
    <w:rsid w:val="00A40276"/>
    <w:rsid w:val="00A56EF5"/>
    <w:rsid w:val="00A82F08"/>
    <w:rsid w:val="00A96E4D"/>
    <w:rsid w:val="00AB430B"/>
    <w:rsid w:val="00B04F5F"/>
    <w:rsid w:val="00B1077E"/>
    <w:rsid w:val="00B245E2"/>
    <w:rsid w:val="00B30B23"/>
    <w:rsid w:val="00B31E65"/>
    <w:rsid w:val="00B74B4A"/>
    <w:rsid w:val="00B76FF2"/>
    <w:rsid w:val="00BA5492"/>
    <w:rsid w:val="00BC1FA0"/>
    <w:rsid w:val="00BC4BEC"/>
    <w:rsid w:val="00BD5F6D"/>
    <w:rsid w:val="00BF0BF3"/>
    <w:rsid w:val="00C2626D"/>
    <w:rsid w:val="00C42D94"/>
    <w:rsid w:val="00C53412"/>
    <w:rsid w:val="00C6644C"/>
    <w:rsid w:val="00C77940"/>
    <w:rsid w:val="00CE1990"/>
    <w:rsid w:val="00D167C8"/>
    <w:rsid w:val="00D51B4A"/>
    <w:rsid w:val="00D660BF"/>
    <w:rsid w:val="00DE0BD9"/>
    <w:rsid w:val="00E17DE2"/>
    <w:rsid w:val="00E52444"/>
    <w:rsid w:val="00E67573"/>
    <w:rsid w:val="00F225E1"/>
    <w:rsid w:val="00F22CD1"/>
    <w:rsid w:val="00F7388E"/>
    <w:rsid w:val="00F8457E"/>
    <w:rsid w:val="00FA7E16"/>
    <w:rsid w:val="00FD45F6"/>
    <w:rsid w:val="00FE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475A09F-4A7C-49F4-9459-D2275C41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051"/>
    <w:pPr>
      <w:ind w:left="720"/>
      <w:contextualSpacing/>
    </w:pPr>
  </w:style>
  <w:style w:type="paragraph" w:styleId="Header">
    <w:name w:val="header"/>
    <w:basedOn w:val="Normal"/>
    <w:link w:val="HeaderChar"/>
    <w:uiPriority w:val="99"/>
    <w:unhideWhenUsed/>
    <w:rsid w:val="00AB4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0B"/>
  </w:style>
  <w:style w:type="paragraph" w:styleId="Footer">
    <w:name w:val="footer"/>
    <w:basedOn w:val="Normal"/>
    <w:link w:val="FooterChar"/>
    <w:uiPriority w:val="99"/>
    <w:unhideWhenUsed/>
    <w:rsid w:val="00AB4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0B"/>
  </w:style>
  <w:style w:type="paragraph" w:styleId="BalloonText">
    <w:name w:val="Balloon Text"/>
    <w:basedOn w:val="Normal"/>
    <w:link w:val="BalloonTextChar"/>
    <w:uiPriority w:val="99"/>
    <w:semiHidden/>
    <w:unhideWhenUsed/>
    <w:rsid w:val="00AB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0B"/>
    <w:rPr>
      <w:rFonts w:ascii="Tahoma" w:hAnsi="Tahoma" w:cs="Tahoma"/>
      <w:sz w:val="16"/>
      <w:szCs w:val="16"/>
    </w:rPr>
  </w:style>
  <w:style w:type="character" w:styleId="CommentReference">
    <w:name w:val="annotation reference"/>
    <w:basedOn w:val="DefaultParagraphFont"/>
    <w:uiPriority w:val="99"/>
    <w:semiHidden/>
    <w:unhideWhenUsed/>
    <w:rsid w:val="00573C97"/>
    <w:rPr>
      <w:sz w:val="16"/>
      <w:szCs w:val="16"/>
    </w:rPr>
  </w:style>
  <w:style w:type="paragraph" w:styleId="CommentText">
    <w:name w:val="annotation text"/>
    <w:basedOn w:val="Normal"/>
    <w:link w:val="CommentTextChar"/>
    <w:uiPriority w:val="99"/>
    <w:semiHidden/>
    <w:unhideWhenUsed/>
    <w:rsid w:val="00573C97"/>
    <w:pPr>
      <w:spacing w:line="240" w:lineRule="auto"/>
    </w:pPr>
    <w:rPr>
      <w:sz w:val="20"/>
      <w:szCs w:val="20"/>
    </w:rPr>
  </w:style>
  <w:style w:type="character" w:customStyle="1" w:styleId="CommentTextChar">
    <w:name w:val="Comment Text Char"/>
    <w:basedOn w:val="DefaultParagraphFont"/>
    <w:link w:val="CommentText"/>
    <w:uiPriority w:val="99"/>
    <w:semiHidden/>
    <w:rsid w:val="00573C97"/>
    <w:rPr>
      <w:sz w:val="20"/>
      <w:szCs w:val="20"/>
    </w:rPr>
  </w:style>
  <w:style w:type="paragraph" w:styleId="CommentSubject">
    <w:name w:val="annotation subject"/>
    <w:basedOn w:val="CommentText"/>
    <w:next w:val="CommentText"/>
    <w:link w:val="CommentSubjectChar"/>
    <w:uiPriority w:val="99"/>
    <w:semiHidden/>
    <w:unhideWhenUsed/>
    <w:rsid w:val="00573C97"/>
    <w:rPr>
      <w:b/>
      <w:bCs/>
    </w:rPr>
  </w:style>
  <w:style w:type="character" w:customStyle="1" w:styleId="CommentSubjectChar">
    <w:name w:val="Comment Subject Char"/>
    <w:basedOn w:val="CommentTextChar"/>
    <w:link w:val="CommentSubject"/>
    <w:uiPriority w:val="99"/>
    <w:semiHidden/>
    <w:rsid w:val="00573C97"/>
    <w:rPr>
      <w:b/>
      <w:bCs/>
      <w:sz w:val="20"/>
      <w:szCs w:val="20"/>
    </w:rPr>
  </w:style>
  <w:style w:type="character" w:styleId="Hyperlink">
    <w:name w:val="Hyperlink"/>
    <w:basedOn w:val="DefaultParagraphFont"/>
    <w:uiPriority w:val="99"/>
    <w:unhideWhenUsed/>
    <w:rsid w:val="00136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C412-637E-44BB-AC3D-B47FBF58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MidAmerican Energy Holdings Company</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T42907</dc:creator>
  <cp:lastModifiedBy>Custer, Daniel E</cp:lastModifiedBy>
  <cp:revision>4</cp:revision>
  <dcterms:created xsi:type="dcterms:W3CDTF">2021-03-29T16:02:00Z</dcterms:created>
  <dcterms:modified xsi:type="dcterms:W3CDTF">2021-03-29T16:07:00Z</dcterms:modified>
</cp:coreProperties>
</file>