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D6C54" w14:textId="77777777" w:rsidR="00A33711" w:rsidRDefault="00E30064" w:rsidP="00E30064">
      <w:pPr>
        <w:pStyle w:val="ListParagraph"/>
        <w:numPr>
          <w:ilvl w:val="0"/>
          <w:numId w:val="1"/>
        </w:numPr>
      </w:pPr>
      <w:r>
        <w:t xml:space="preserve">Revenue from Grandfathered </w:t>
      </w:r>
      <w:proofErr w:type="spellStart"/>
      <w:r>
        <w:t>Interzonal</w:t>
      </w:r>
      <w:proofErr w:type="spellEnd"/>
      <w:r>
        <w:t xml:space="preserve"> Transactions</w:t>
      </w:r>
    </w:p>
    <w:p w14:paraId="1091BE91" w14:textId="66724DEA" w:rsidR="00E30064" w:rsidRDefault="00E30064" w:rsidP="00E30064">
      <w:pPr>
        <w:pStyle w:val="ListParagraph"/>
        <w:numPr>
          <w:ilvl w:val="1"/>
          <w:numId w:val="1"/>
        </w:numPr>
      </w:pPr>
      <w:r>
        <w:t xml:space="preserve">Transmission does not have any revenue associated with this line item.  The Attachment O template </w:t>
      </w:r>
      <w:r w:rsidR="007436FF">
        <w:t xml:space="preserve">in LG&amp;E/KU’s OATT </w:t>
      </w:r>
      <w:r>
        <w:t xml:space="preserve">was taken from a MISO OATT, thus there are some lines which refer specifically to items if the company was </w:t>
      </w:r>
      <w:r w:rsidR="00F72B2B">
        <w:t>part of</w:t>
      </w:r>
      <w:r>
        <w:t xml:space="preserve"> MISO.  </w:t>
      </w:r>
      <w:proofErr w:type="spellStart"/>
      <w:r>
        <w:t>Interzonal</w:t>
      </w:r>
      <w:proofErr w:type="spellEnd"/>
      <w:r>
        <w:t xml:space="preserve"> areas are how MISO collects some of their transmission revenue and thus this line would be used</w:t>
      </w:r>
      <w:r w:rsidR="007436FF">
        <w:t xml:space="preserve"> is LG&amp;E/KU were still a member of MISO</w:t>
      </w:r>
      <w:r>
        <w:t xml:space="preserve">.  </w:t>
      </w:r>
      <w:r w:rsidR="00956AEB">
        <w:t xml:space="preserve">LG&amp;E/KU </w:t>
      </w:r>
      <w:r>
        <w:t xml:space="preserve">has </w:t>
      </w:r>
      <w:r w:rsidR="007436FF">
        <w:t xml:space="preserve">not </w:t>
      </w:r>
      <w:r>
        <w:t xml:space="preserve">been </w:t>
      </w:r>
      <w:r w:rsidR="007436FF">
        <w:t xml:space="preserve">a member of </w:t>
      </w:r>
      <w:r>
        <w:t>MISO since 2006</w:t>
      </w:r>
      <w:r w:rsidR="007436FF">
        <w:t>,</w:t>
      </w:r>
      <w:r>
        <w:t xml:space="preserve"> and </w:t>
      </w:r>
      <w:r w:rsidR="007436FF">
        <w:t xml:space="preserve">thus </w:t>
      </w:r>
      <w:r>
        <w:t xml:space="preserve">collects transmission revenue through </w:t>
      </w:r>
      <w:r w:rsidR="007436FF">
        <w:t>the LG&amp;E/KU</w:t>
      </w:r>
      <w:r>
        <w:t xml:space="preserve"> OATT which does not include </w:t>
      </w:r>
      <w:proofErr w:type="spellStart"/>
      <w:r>
        <w:t>interzonal</w:t>
      </w:r>
      <w:proofErr w:type="spellEnd"/>
      <w:r>
        <w:t xml:space="preserve"> rates and transactions.</w:t>
      </w:r>
    </w:p>
    <w:p w14:paraId="42487174" w14:textId="55833C16" w:rsidR="00E30064" w:rsidRDefault="00E30064" w:rsidP="00E30064">
      <w:pPr>
        <w:pStyle w:val="ListParagraph"/>
        <w:numPr>
          <w:ilvl w:val="0"/>
          <w:numId w:val="1"/>
        </w:numPr>
      </w:pPr>
      <w:r>
        <w:t xml:space="preserve">Revenues from service provided </w:t>
      </w:r>
      <w:r w:rsidR="00E07ED3">
        <w:t>by LG</w:t>
      </w:r>
      <w:r w:rsidR="007436FF">
        <w:t>&amp;</w:t>
      </w:r>
      <w:r w:rsidR="00E07ED3">
        <w:t xml:space="preserve">E </w:t>
      </w:r>
      <w:r w:rsidR="007436FF">
        <w:t>Energy</w:t>
      </w:r>
    </w:p>
    <w:p w14:paraId="7035527E" w14:textId="48C9511A" w:rsidR="00E07ED3" w:rsidRDefault="00E82411" w:rsidP="00E07ED3">
      <w:pPr>
        <w:pStyle w:val="ListParagraph"/>
        <w:numPr>
          <w:ilvl w:val="1"/>
          <w:numId w:val="1"/>
        </w:numPr>
      </w:pPr>
      <w:r>
        <w:t>While the LG&amp;E/KU OATT allows transmission services at a discount, the companies have chosen not to grant such discounts historically and this trend continued in 2015.  L</w:t>
      </w:r>
      <w:r w:rsidR="00956AEB">
        <w:t xml:space="preserve">G&amp;E/KU </w:t>
      </w:r>
      <w:r w:rsidR="00E07ED3">
        <w:t xml:space="preserve">does have a grandfathered agreement with IMEA and IMPA which states </w:t>
      </w:r>
      <w:r w:rsidR="00096623">
        <w:t xml:space="preserve">they </w:t>
      </w:r>
      <w:r w:rsidR="00E07ED3">
        <w:t>will not</w:t>
      </w:r>
      <w:r w:rsidR="00096623">
        <w:t xml:space="preserve"> be</w:t>
      </w:r>
      <w:r w:rsidR="00E07ED3">
        <w:t xml:space="preserve"> charge</w:t>
      </w:r>
      <w:r w:rsidR="00096623">
        <w:t>d</w:t>
      </w:r>
      <w:r w:rsidR="00E07ED3">
        <w:t xml:space="preserve"> for transmission</w:t>
      </w:r>
      <w:r w:rsidR="00096623">
        <w:t xml:space="preserve"> service</w:t>
      </w:r>
      <w:r w:rsidR="00E07ED3">
        <w:t xml:space="preserve"> as </w:t>
      </w:r>
      <w:r w:rsidR="00096623">
        <w:t xml:space="preserve">IMEA/IMPA </w:t>
      </w:r>
      <w:r w:rsidR="00E07ED3">
        <w:t>own</w:t>
      </w:r>
      <w:r w:rsidR="00096623">
        <w:t>s</w:t>
      </w:r>
      <w:r w:rsidR="00E07ED3">
        <w:t xml:space="preserve"> collectively 25% of the generation from Trimble County</w:t>
      </w:r>
      <w:r w:rsidR="00096623">
        <w:t xml:space="preserve"> Units 1 and 2</w:t>
      </w:r>
      <w:r w:rsidR="00E07ED3">
        <w:t xml:space="preserve">.  </w:t>
      </w:r>
      <w:r w:rsidR="00F72B2B">
        <w:t xml:space="preserve">As a result, </w:t>
      </w:r>
      <w:r w:rsidR="00096623">
        <w:t xml:space="preserve">LG&amp;E/KU </w:t>
      </w:r>
      <w:r w:rsidR="00E07ED3">
        <w:t>reduce</w:t>
      </w:r>
      <w:r w:rsidR="00096623">
        <w:t>s</w:t>
      </w:r>
      <w:r w:rsidR="00E07ED3">
        <w:t xml:space="preserve"> the load information in the divisor because </w:t>
      </w:r>
      <w:r w:rsidR="00096623">
        <w:t>there is no revenue associated with IMEA/IMPA’s transmission usage.</w:t>
      </w:r>
      <w:r w:rsidR="00E07ED3">
        <w:t xml:space="preserve">  </w:t>
      </w:r>
      <w:r w:rsidR="00F72B2B">
        <w:t xml:space="preserve">Additionally, </w:t>
      </w:r>
      <w:r w:rsidR="00956AEB">
        <w:t xml:space="preserve">LG&amp;E/KU </w:t>
      </w:r>
      <w:r w:rsidR="00E07ED3">
        <w:t xml:space="preserve">has </w:t>
      </w:r>
      <w:proofErr w:type="spellStart"/>
      <w:r w:rsidR="00E07ED3">
        <w:t>depancaking</w:t>
      </w:r>
      <w:proofErr w:type="spellEnd"/>
      <w:r w:rsidR="00E07ED3">
        <w:t xml:space="preserve"> agreements in place due to the </w:t>
      </w:r>
      <w:r w:rsidR="00096623">
        <w:t xml:space="preserve">2006 </w:t>
      </w:r>
      <w:r w:rsidR="00E07ED3">
        <w:t xml:space="preserve">exit </w:t>
      </w:r>
      <w:r w:rsidR="00096623">
        <w:t>from</w:t>
      </w:r>
      <w:r w:rsidR="00E07ED3">
        <w:t xml:space="preserve"> MISO</w:t>
      </w:r>
      <w:r w:rsidR="00F72B2B">
        <w:t xml:space="preserve">; </w:t>
      </w:r>
      <w:r w:rsidR="00A25A28">
        <w:t xml:space="preserve">LG&amp;E/KU also reduces the load information related to </w:t>
      </w:r>
      <w:proofErr w:type="spellStart"/>
      <w:r w:rsidR="00A25A28">
        <w:t>depancaking</w:t>
      </w:r>
      <w:proofErr w:type="spellEnd"/>
      <w:r w:rsidR="00A25A28">
        <w:t xml:space="preserve"> in the </w:t>
      </w:r>
      <w:r w:rsidR="00F72B2B">
        <w:t xml:space="preserve">divisor </w:t>
      </w:r>
      <w:r w:rsidR="00A25A28">
        <w:t>as there is no associated revenue</w:t>
      </w:r>
      <w:r w:rsidR="0099276C">
        <w:t xml:space="preserve">.  </w:t>
      </w:r>
    </w:p>
    <w:p w14:paraId="13D51B82" w14:textId="462A33CC" w:rsidR="00F901E3" w:rsidRPr="00656B5D" w:rsidRDefault="00100B8E" w:rsidP="003D24B9">
      <w:pPr>
        <w:pStyle w:val="ListParagraph"/>
        <w:numPr>
          <w:ilvl w:val="0"/>
          <w:numId w:val="1"/>
        </w:numPr>
        <w:autoSpaceDE w:val="0"/>
        <w:autoSpaceDN w:val="0"/>
        <w:adjustRightInd w:val="0"/>
        <w:rPr>
          <w:rFonts w:cs="Times New Roman"/>
          <w:bCs/>
        </w:rPr>
      </w:pPr>
      <w:bookmarkStart w:id="0" w:name="_GoBack"/>
      <w:bookmarkEnd w:id="0"/>
      <w:r w:rsidRPr="00656B5D">
        <w:rPr>
          <w:rFonts w:cs="Times New Roman"/>
        </w:rPr>
        <w:t>Transmission Lease Payments</w:t>
      </w:r>
    </w:p>
    <w:p w14:paraId="718D0A36" w14:textId="77777777" w:rsidR="00100B8E" w:rsidRPr="00100B8E" w:rsidRDefault="00100B8E" w:rsidP="00656B5D">
      <w:pPr>
        <w:pStyle w:val="ListParagraph"/>
        <w:numPr>
          <w:ilvl w:val="1"/>
          <w:numId w:val="2"/>
        </w:numPr>
        <w:autoSpaceDE w:val="0"/>
        <w:autoSpaceDN w:val="0"/>
        <w:adjustRightInd w:val="0"/>
        <w:rPr>
          <w:rFonts w:cs="Times New Roman"/>
          <w:bCs/>
        </w:rPr>
      </w:pPr>
      <w:r>
        <w:rPr>
          <w:rFonts w:cs="Times New Roman"/>
        </w:rPr>
        <w:t>None</w:t>
      </w:r>
    </w:p>
    <w:p w14:paraId="120B6773" w14:textId="1703C222" w:rsidR="005B758E" w:rsidRPr="00656B5D" w:rsidRDefault="00035645" w:rsidP="00656B5D">
      <w:pPr>
        <w:pStyle w:val="ListParagraph"/>
        <w:numPr>
          <w:ilvl w:val="2"/>
          <w:numId w:val="2"/>
        </w:numPr>
        <w:autoSpaceDE w:val="0"/>
        <w:autoSpaceDN w:val="0"/>
        <w:adjustRightInd w:val="0"/>
        <w:rPr>
          <w:rFonts w:cs="Times New Roman"/>
          <w:bCs/>
        </w:rPr>
      </w:pPr>
      <w:r>
        <w:rPr>
          <w:rFonts w:cs="Times New Roman"/>
        </w:rPr>
        <w:t>After reviewing the TVA invoice which is paid monthly regarding rental of facilities from contracts dated in the 1950’s, it was determined this expense is posted to FERC account 566900.  Account 566, Miscellaneous Transmission Expense is accounted for in Formula Rates thus this separate line item for lease payment should be zero because if the TVA amounts were entered here, it woul</w:t>
      </w:r>
      <w:r w:rsidR="00656B5D">
        <w:rPr>
          <w:rFonts w:cs="Times New Roman"/>
        </w:rPr>
        <w:t>d be double counting expenses.</w:t>
      </w:r>
    </w:p>
    <w:sectPr w:rsidR="005B758E" w:rsidRPr="0065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37050"/>
    <w:multiLevelType w:val="hybridMultilevel"/>
    <w:tmpl w:val="B8F077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134FB"/>
    <w:multiLevelType w:val="hybridMultilevel"/>
    <w:tmpl w:val="0EA8BC8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64"/>
    <w:rsid w:val="00035645"/>
    <w:rsid w:val="00067EAC"/>
    <w:rsid w:val="00093FBD"/>
    <w:rsid w:val="00096623"/>
    <w:rsid w:val="000C3A5B"/>
    <w:rsid w:val="000E2D10"/>
    <w:rsid w:val="000E404E"/>
    <w:rsid w:val="00100B8E"/>
    <w:rsid w:val="001154AC"/>
    <w:rsid w:val="002047AD"/>
    <w:rsid w:val="0026722B"/>
    <w:rsid w:val="00304957"/>
    <w:rsid w:val="003356AF"/>
    <w:rsid w:val="003D24B9"/>
    <w:rsid w:val="004E6E85"/>
    <w:rsid w:val="00596687"/>
    <w:rsid w:val="005B68D8"/>
    <w:rsid w:val="005B758E"/>
    <w:rsid w:val="00656B5D"/>
    <w:rsid w:val="006C148A"/>
    <w:rsid w:val="006F04C9"/>
    <w:rsid w:val="007436FF"/>
    <w:rsid w:val="00956AEB"/>
    <w:rsid w:val="0099276C"/>
    <w:rsid w:val="00A25A28"/>
    <w:rsid w:val="00A33711"/>
    <w:rsid w:val="00BC738A"/>
    <w:rsid w:val="00D1425C"/>
    <w:rsid w:val="00DD5623"/>
    <w:rsid w:val="00E03801"/>
    <w:rsid w:val="00E07ED3"/>
    <w:rsid w:val="00E30064"/>
    <w:rsid w:val="00E30255"/>
    <w:rsid w:val="00E82411"/>
    <w:rsid w:val="00F72B2B"/>
    <w:rsid w:val="00F901E3"/>
    <w:rsid w:val="00FE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E9C9"/>
  <w15:chartTrackingRefBased/>
  <w15:docId w15:val="{6D19AD37-C56F-4B88-B012-A01DA543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064"/>
    <w:pPr>
      <w:ind w:left="720"/>
      <w:contextualSpacing/>
    </w:pPr>
  </w:style>
  <w:style w:type="paragraph" w:styleId="BalloonText">
    <w:name w:val="Balloon Text"/>
    <w:basedOn w:val="Normal"/>
    <w:link w:val="BalloonTextChar"/>
    <w:uiPriority w:val="99"/>
    <w:semiHidden/>
    <w:unhideWhenUsed/>
    <w:rsid w:val="00E30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55"/>
    <w:rPr>
      <w:rFonts w:ascii="Segoe UI" w:hAnsi="Segoe UI" w:cs="Segoe UI"/>
      <w:sz w:val="18"/>
      <w:szCs w:val="18"/>
    </w:rPr>
  </w:style>
  <w:style w:type="character" w:styleId="CommentReference">
    <w:name w:val="annotation reference"/>
    <w:basedOn w:val="DefaultParagraphFont"/>
    <w:uiPriority w:val="99"/>
    <w:semiHidden/>
    <w:unhideWhenUsed/>
    <w:rsid w:val="007436FF"/>
    <w:rPr>
      <w:sz w:val="16"/>
      <w:szCs w:val="16"/>
    </w:rPr>
  </w:style>
  <w:style w:type="paragraph" w:styleId="CommentText">
    <w:name w:val="annotation text"/>
    <w:basedOn w:val="Normal"/>
    <w:link w:val="CommentTextChar"/>
    <w:uiPriority w:val="99"/>
    <w:semiHidden/>
    <w:unhideWhenUsed/>
    <w:rsid w:val="007436FF"/>
    <w:rPr>
      <w:sz w:val="20"/>
      <w:szCs w:val="20"/>
    </w:rPr>
  </w:style>
  <w:style w:type="character" w:customStyle="1" w:styleId="CommentTextChar">
    <w:name w:val="Comment Text Char"/>
    <w:basedOn w:val="DefaultParagraphFont"/>
    <w:link w:val="CommentText"/>
    <w:uiPriority w:val="99"/>
    <w:semiHidden/>
    <w:rsid w:val="007436FF"/>
    <w:rPr>
      <w:sz w:val="20"/>
      <w:szCs w:val="20"/>
    </w:rPr>
  </w:style>
  <w:style w:type="paragraph" w:styleId="CommentSubject">
    <w:name w:val="annotation subject"/>
    <w:basedOn w:val="CommentText"/>
    <w:next w:val="CommentText"/>
    <w:link w:val="CommentSubjectChar"/>
    <w:uiPriority w:val="99"/>
    <w:semiHidden/>
    <w:unhideWhenUsed/>
    <w:rsid w:val="007436FF"/>
    <w:rPr>
      <w:b/>
      <w:bCs/>
    </w:rPr>
  </w:style>
  <w:style w:type="character" w:customStyle="1" w:styleId="CommentSubjectChar">
    <w:name w:val="Comment Subject Char"/>
    <w:basedOn w:val="CommentTextChar"/>
    <w:link w:val="CommentSubject"/>
    <w:uiPriority w:val="99"/>
    <w:semiHidden/>
    <w:rsid w:val="007436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Rubio, Fernando</dc:creator>
  <cp:keywords/>
  <dc:description/>
  <cp:lastModifiedBy>Fackler, Andrea</cp:lastModifiedBy>
  <cp:revision>3</cp:revision>
  <cp:lastPrinted>2016-02-26T18:36:00Z</cp:lastPrinted>
  <dcterms:created xsi:type="dcterms:W3CDTF">2016-05-20T17:23:00Z</dcterms:created>
  <dcterms:modified xsi:type="dcterms:W3CDTF">2016-05-31T16:18:00Z</dcterms:modified>
</cp:coreProperties>
</file>