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0F" w:rsidRDefault="0063010F" w:rsidP="0063010F">
      <w:pPr>
        <w:rPr>
          <w:rFonts w:ascii="Arial" w:hAnsi="Arial" w:cs="Arial"/>
          <w:b/>
        </w:rPr>
      </w:pPr>
    </w:p>
    <w:p w:rsidR="00E51158" w:rsidRDefault="00DC4A32">
      <w:pPr>
        <w:jc w:val="center"/>
        <w:outlineLvl w:val="0"/>
        <w:rPr>
          <w:rFonts w:ascii="Arial" w:hAnsi="Arial" w:cs="Arial"/>
          <w:b/>
        </w:rPr>
      </w:pPr>
      <w:r>
        <w:rPr>
          <w:rFonts w:ascii="Arial" w:hAnsi="Arial" w:cs="Arial"/>
          <w:b/>
        </w:rPr>
        <w:t>Duke Energy Florida</w:t>
      </w:r>
    </w:p>
    <w:p w:rsidR="00E51158" w:rsidRDefault="00B36086">
      <w:pPr>
        <w:jc w:val="center"/>
        <w:outlineLvl w:val="0"/>
        <w:rPr>
          <w:rFonts w:ascii="Arial" w:hAnsi="Arial" w:cs="Arial"/>
          <w:b/>
        </w:rPr>
      </w:pPr>
      <w:r w:rsidRPr="00A9589F">
        <w:rPr>
          <w:rFonts w:ascii="Arial" w:hAnsi="Arial" w:cs="Arial"/>
          <w:b/>
        </w:rPr>
        <w:t>OASIS BUSINESS PRACTICES</w:t>
      </w:r>
    </w:p>
    <w:p w:rsidR="00B36086" w:rsidRDefault="007B153D" w:rsidP="00D515C3">
      <w:pPr>
        <w:jc w:val="center"/>
        <w:rPr>
          <w:rFonts w:ascii="Arial" w:hAnsi="Arial" w:cs="Arial"/>
          <w:b/>
        </w:rPr>
      </w:pPr>
      <w:r>
        <w:rPr>
          <w:rFonts w:ascii="Arial" w:hAnsi="Arial" w:cs="Arial"/>
          <w:b/>
        </w:rPr>
        <w:t>Effective 11/06/2013</w:t>
      </w:r>
    </w:p>
    <w:p w:rsidR="00E51158" w:rsidRPr="00D515C3" w:rsidRDefault="00E51158" w:rsidP="00D515C3">
      <w:pPr>
        <w:jc w:val="center"/>
        <w:rPr>
          <w:rFonts w:ascii="Arial" w:hAnsi="Arial"/>
          <w:b/>
        </w:rPr>
      </w:pPr>
    </w:p>
    <w:p w:rsidR="00167FB4" w:rsidRPr="00A9589F" w:rsidRDefault="00167FB4">
      <w:pPr>
        <w:rPr>
          <w:rFonts w:ascii="Arial" w:hAnsi="Arial" w:cs="Arial"/>
        </w:rPr>
      </w:pPr>
    </w:p>
    <w:p w:rsidR="00E51158" w:rsidRDefault="00C00EAB">
      <w:pPr>
        <w:jc w:val="center"/>
        <w:outlineLvl w:val="0"/>
        <w:rPr>
          <w:rFonts w:ascii="Arial" w:hAnsi="Arial" w:cs="Arial"/>
          <w:b/>
          <w:sz w:val="28"/>
          <w:szCs w:val="28"/>
        </w:rPr>
      </w:pPr>
      <w:r w:rsidRPr="00C00EAB">
        <w:rPr>
          <w:rFonts w:ascii="Arial" w:hAnsi="Arial" w:cs="Arial"/>
          <w:b/>
          <w:sz w:val="28"/>
          <w:szCs w:val="28"/>
        </w:rPr>
        <w:t>Table of Contents</w:t>
      </w:r>
    </w:p>
    <w:p w:rsidR="00AF1C2F" w:rsidRPr="00AF1C2F" w:rsidRDefault="00AF1C2F" w:rsidP="00AF1C2F">
      <w:pPr>
        <w:rPr>
          <w:rFonts w:ascii="Arial" w:hAnsi="Arial" w:cs="Arial"/>
          <w:szCs w:val="24"/>
        </w:rPr>
      </w:pPr>
    </w:p>
    <w:p w:rsidR="00AF1C2F" w:rsidRPr="00AF1C2F" w:rsidRDefault="00AF1C2F" w:rsidP="00AF1C2F">
      <w:pPr>
        <w:rPr>
          <w:rFonts w:ascii="Arial" w:hAnsi="Arial" w:cs="Arial"/>
          <w:szCs w:val="24"/>
        </w:rPr>
      </w:pPr>
    </w:p>
    <w:p w:rsidR="009B065E" w:rsidRPr="00A9589F" w:rsidRDefault="00986729">
      <w:pPr>
        <w:rPr>
          <w:rFonts w:ascii="Arial" w:hAnsi="Arial" w:cs="Arial"/>
        </w:rPr>
      </w:pPr>
      <w:r>
        <w:rPr>
          <w:rFonts w:ascii="Arial" w:hAnsi="Arial" w:cs="Arial"/>
          <w:b/>
        </w:rPr>
        <w:t>1</w:t>
      </w:r>
      <w:r w:rsidR="009B065E" w:rsidRPr="00A9589F">
        <w:rPr>
          <w:rFonts w:ascii="Arial" w:hAnsi="Arial" w:cs="Arial"/>
          <w:b/>
        </w:rPr>
        <w:t>.0</w:t>
      </w:r>
      <w:r w:rsidR="009B065E" w:rsidRPr="00A9589F">
        <w:rPr>
          <w:rFonts w:ascii="Arial" w:hAnsi="Arial" w:cs="Arial"/>
          <w:b/>
        </w:rPr>
        <w:tab/>
        <w:t>Reservation of Point-to-Point Service</w:t>
      </w:r>
    </w:p>
    <w:p w:rsidR="009B065E" w:rsidRPr="00A9589F" w:rsidRDefault="009B065E">
      <w:pPr>
        <w:rPr>
          <w:rFonts w:ascii="Arial" w:hAnsi="Arial" w:cs="Arial"/>
          <w:b/>
        </w:rPr>
      </w:pPr>
    </w:p>
    <w:p w:rsidR="009B065E" w:rsidRPr="00A9589F" w:rsidRDefault="00986729">
      <w:pPr>
        <w:rPr>
          <w:rFonts w:ascii="Arial" w:hAnsi="Arial" w:cs="Arial"/>
        </w:rPr>
      </w:pPr>
      <w:r>
        <w:rPr>
          <w:rFonts w:ascii="Arial" w:hAnsi="Arial" w:cs="Arial"/>
          <w:b/>
        </w:rPr>
        <w:t>2</w:t>
      </w:r>
      <w:r w:rsidR="009B065E" w:rsidRPr="00A9589F">
        <w:rPr>
          <w:rFonts w:ascii="Arial" w:hAnsi="Arial" w:cs="Arial"/>
          <w:b/>
        </w:rPr>
        <w:t>.0</w:t>
      </w:r>
      <w:r w:rsidR="009B065E" w:rsidRPr="00A9589F">
        <w:rPr>
          <w:rFonts w:ascii="Arial" w:hAnsi="Arial" w:cs="Arial"/>
          <w:b/>
        </w:rPr>
        <w:tab/>
        <w:t>Transmission Reservation Submittal</w:t>
      </w:r>
    </w:p>
    <w:p w:rsidR="000D40A0" w:rsidRPr="00A9589F" w:rsidRDefault="000D40A0">
      <w:pPr>
        <w:rPr>
          <w:rFonts w:ascii="Arial" w:hAnsi="Arial" w:cs="Arial"/>
          <w:b/>
        </w:rPr>
      </w:pPr>
    </w:p>
    <w:p w:rsidR="00E70C60" w:rsidRPr="00A9589F" w:rsidRDefault="00E70C60">
      <w:pPr>
        <w:rPr>
          <w:rFonts w:ascii="Arial" w:hAnsi="Arial" w:cs="Arial"/>
          <w:b/>
        </w:rPr>
      </w:pPr>
      <w:r w:rsidRPr="00A9589F">
        <w:rPr>
          <w:rFonts w:ascii="Arial" w:hAnsi="Arial" w:cs="Arial"/>
          <w:b/>
        </w:rPr>
        <w:tab/>
      </w:r>
      <w:r w:rsidR="00986729">
        <w:rPr>
          <w:rFonts w:ascii="Arial" w:hAnsi="Arial" w:cs="Arial"/>
          <w:b/>
        </w:rPr>
        <w:t>2</w:t>
      </w:r>
      <w:r w:rsidRPr="00A9589F">
        <w:rPr>
          <w:rFonts w:ascii="Arial" w:hAnsi="Arial" w:cs="Arial"/>
          <w:b/>
        </w:rPr>
        <w:t>.1</w:t>
      </w:r>
      <w:r w:rsidRPr="00A9589F">
        <w:rPr>
          <w:rFonts w:ascii="Arial" w:hAnsi="Arial" w:cs="Arial"/>
          <w:b/>
        </w:rPr>
        <w:tab/>
        <w:t>Transmission Reservation Accuracy</w:t>
      </w:r>
    </w:p>
    <w:p w:rsidR="00E70C60" w:rsidRPr="00A9589F" w:rsidRDefault="00E70C60">
      <w:pPr>
        <w:rPr>
          <w:rFonts w:ascii="Arial" w:hAnsi="Arial" w:cs="Arial"/>
          <w:b/>
        </w:rPr>
      </w:pPr>
      <w:r w:rsidRPr="00A9589F">
        <w:rPr>
          <w:rFonts w:ascii="Arial" w:hAnsi="Arial" w:cs="Arial"/>
          <w:b/>
        </w:rPr>
        <w:tab/>
      </w:r>
      <w:r w:rsidR="00986729">
        <w:rPr>
          <w:rFonts w:ascii="Arial" w:hAnsi="Arial" w:cs="Arial"/>
          <w:b/>
        </w:rPr>
        <w:t>2</w:t>
      </w:r>
      <w:r w:rsidRPr="00A9589F">
        <w:rPr>
          <w:rFonts w:ascii="Arial" w:hAnsi="Arial" w:cs="Arial"/>
          <w:b/>
        </w:rPr>
        <w:t>.2</w:t>
      </w:r>
      <w:r w:rsidRPr="00A9589F">
        <w:rPr>
          <w:rFonts w:ascii="Arial" w:hAnsi="Arial" w:cs="Arial"/>
          <w:b/>
        </w:rPr>
        <w:tab/>
        <w:t>Transmission Reservation Submittal Timing</w:t>
      </w:r>
    </w:p>
    <w:p w:rsidR="009B065E" w:rsidRPr="00A9589F" w:rsidRDefault="000D40A0">
      <w:pPr>
        <w:rPr>
          <w:rFonts w:ascii="Arial" w:hAnsi="Arial" w:cs="Arial"/>
        </w:rPr>
      </w:pPr>
      <w:r w:rsidRPr="00A9589F">
        <w:rPr>
          <w:rFonts w:ascii="Arial" w:hAnsi="Arial" w:cs="Arial"/>
          <w:b/>
        </w:rPr>
        <w:tab/>
      </w:r>
      <w:r w:rsidR="00986729">
        <w:rPr>
          <w:rFonts w:ascii="Arial" w:hAnsi="Arial" w:cs="Arial"/>
          <w:b/>
        </w:rPr>
        <w:t>2</w:t>
      </w:r>
      <w:r w:rsidR="009B065E" w:rsidRPr="00A9589F">
        <w:rPr>
          <w:rFonts w:ascii="Arial" w:hAnsi="Arial" w:cs="Arial"/>
          <w:b/>
        </w:rPr>
        <w:t>.</w:t>
      </w:r>
      <w:r w:rsidR="00E70C60" w:rsidRPr="00A9589F">
        <w:rPr>
          <w:rFonts w:ascii="Arial" w:hAnsi="Arial" w:cs="Arial"/>
          <w:b/>
        </w:rPr>
        <w:t>3</w:t>
      </w:r>
      <w:r w:rsidR="009B065E" w:rsidRPr="00A9589F">
        <w:rPr>
          <w:rFonts w:ascii="Arial" w:hAnsi="Arial" w:cs="Arial"/>
          <w:b/>
        </w:rPr>
        <w:tab/>
        <w:t>Transmission Reservation Response Timing</w:t>
      </w:r>
    </w:p>
    <w:p w:rsidR="009B065E" w:rsidRPr="00A9589F" w:rsidRDefault="000D40A0">
      <w:pPr>
        <w:rPr>
          <w:rFonts w:ascii="Arial" w:hAnsi="Arial" w:cs="Arial"/>
          <w:b/>
        </w:rPr>
      </w:pPr>
      <w:r w:rsidRPr="00A9589F">
        <w:rPr>
          <w:rFonts w:ascii="Arial" w:hAnsi="Arial" w:cs="Arial"/>
          <w:b/>
        </w:rPr>
        <w:tab/>
      </w:r>
      <w:r w:rsidR="00986729">
        <w:rPr>
          <w:rFonts w:ascii="Arial" w:hAnsi="Arial" w:cs="Arial"/>
          <w:b/>
        </w:rPr>
        <w:t>2</w:t>
      </w:r>
      <w:r w:rsidR="009B065E" w:rsidRPr="00A9589F">
        <w:rPr>
          <w:rFonts w:ascii="Arial" w:hAnsi="Arial" w:cs="Arial"/>
          <w:b/>
        </w:rPr>
        <w:t>.</w:t>
      </w:r>
      <w:r w:rsidR="00E70C60" w:rsidRPr="00A9589F">
        <w:rPr>
          <w:rFonts w:ascii="Arial" w:hAnsi="Arial" w:cs="Arial"/>
          <w:b/>
        </w:rPr>
        <w:t>4</w:t>
      </w:r>
      <w:r w:rsidR="009B065E" w:rsidRPr="00A9589F">
        <w:rPr>
          <w:rFonts w:ascii="Arial" w:hAnsi="Arial" w:cs="Arial"/>
          <w:b/>
        </w:rPr>
        <w:tab/>
        <w:t>Transmission Reservation Preempting Priorities</w:t>
      </w:r>
    </w:p>
    <w:p w:rsidR="009B065E" w:rsidRPr="00A9589F" w:rsidRDefault="000D40A0">
      <w:pPr>
        <w:rPr>
          <w:rFonts w:ascii="Arial" w:hAnsi="Arial" w:cs="Arial"/>
          <w:b/>
        </w:rPr>
      </w:pPr>
      <w:r w:rsidRPr="00A9589F">
        <w:rPr>
          <w:rFonts w:ascii="Arial" w:hAnsi="Arial" w:cs="Arial"/>
          <w:b/>
        </w:rPr>
        <w:tab/>
      </w:r>
      <w:r w:rsidR="00986729">
        <w:rPr>
          <w:rFonts w:ascii="Arial" w:hAnsi="Arial" w:cs="Arial"/>
          <w:b/>
        </w:rPr>
        <w:t>2</w:t>
      </w:r>
      <w:r w:rsidR="009B065E" w:rsidRPr="00A9589F">
        <w:rPr>
          <w:rFonts w:ascii="Arial" w:hAnsi="Arial" w:cs="Arial"/>
          <w:b/>
        </w:rPr>
        <w:t>.</w:t>
      </w:r>
      <w:r w:rsidR="00E70C60" w:rsidRPr="00A9589F">
        <w:rPr>
          <w:rFonts w:ascii="Arial" w:hAnsi="Arial" w:cs="Arial"/>
          <w:b/>
        </w:rPr>
        <w:t>5</w:t>
      </w:r>
      <w:r w:rsidR="009B065E" w:rsidRPr="00A9589F">
        <w:rPr>
          <w:rFonts w:ascii="Arial" w:hAnsi="Arial" w:cs="Arial"/>
          <w:b/>
        </w:rPr>
        <w:tab/>
        <w:t>Preempting Requests</w:t>
      </w:r>
    </w:p>
    <w:p w:rsidR="009B065E" w:rsidRPr="00A9589F" w:rsidRDefault="000D40A0">
      <w:pPr>
        <w:rPr>
          <w:rFonts w:ascii="Arial" w:hAnsi="Arial" w:cs="Arial"/>
          <w:b/>
        </w:rPr>
      </w:pPr>
      <w:r w:rsidRPr="00A9589F">
        <w:rPr>
          <w:rFonts w:ascii="Arial" w:hAnsi="Arial" w:cs="Arial"/>
          <w:b/>
        </w:rPr>
        <w:tab/>
      </w:r>
      <w:r w:rsidR="00986729">
        <w:rPr>
          <w:rFonts w:ascii="Arial" w:hAnsi="Arial" w:cs="Arial"/>
          <w:b/>
        </w:rPr>
        <w:t>2</w:t>
      </w:r>
      <w:r w:rsidR="009B065E" w:rsidRPr="00A9589F">
        <w:rPr>
          <w:rFonts w:ascii="Arial" w:hAnsi="Arial" w:cs="Arial"/>
          <w:b/>
        </w:rPr>
        <w:t>.</w:t>
      </w:r>
      <w:r w:rsidR="00E70C60" w:rsidRPr="00A9589F">
        <w:rPr>
          <w:rFonts w:ascii="Arial" w:hAnsi="Arial" w:cs="Arial"/>
          <w:b/>
        </w:rPr>
        <w:t>6</w:t>
      </w:r>
      <w:r w:rsidR="009B065E" w:rsidRPr="00A9589F">
        <w:rPr>
          <w:rFonts w:ascii="Arial" w:hAnsi="Arial" w:cs="Arial"/>
          <w:b/>
        </w:rPr>
        <w:tab/>
        <w:t>OASIS 1.4 Practices</w:t>
      </w:r>
    </w:p>
    <w:p w:rsidR="009B065E" w:rsidRPr="00A9589F" w:rsidRDefault="000D40A0">
      <w:pPr>
        <w:rPr>
          <w:rFonts w:ascii="Arial" w:hAnsi="Arial" w:cs="Arial"/>
          <w:b/>
        </w:rPr>
      </w:pPr>
      <w:r w:rsidRPr="00A9589F">
        <w:rPr>
          <w:rFonts w:ascii="Arial" w:hAnsi="Arial" w:cs="Arial"/>
          <w:b/>
        </w:rPr>
        <w:tab/>
      </w:r>
      <w:r w:rsidR="00986729">
        <w:rPr>
          <w:rFonts w:ascii="Arial" w:hAnsi="Arial" w:cs="Arial"/>
          <w:b/>
        </w:rPr>
        <w:t>2</w:t>
      </w:r>
      <w:r w:rsidR="009B065E" w:rsidRPr="00A9589F">
        <w:rPr>
          <w:rFonts w:ascii="Arial" w:hAnsi="Arial" w:cs="Arial"/>
          <w:b/>
        </w:rPr>
        <w:t>.</w:t>
      </w:r>
      <w:r w:rsidR="00E70C60" w:rsidRPr="00A9589F">
        <w:rPr>
          <w:rFonts w:ascii="Arial" w:hAnsi="Arial" w:cs="Arial"/>
          <w:b/>
        </w:rPr>
        <w:t>7</w:t>
      </w:r>
      <w:r w:rsidR="009B065E" w:rsidRPr="00A9589F">
        <w:rPr>
          <w:rFonts w:ascii="Arial" w:hAnsi="Arial" w:cs="Arial"/>
          <w:b/>
        </w:rPr>
        <w:tab/>
        <w:t>Rollover Rights</w:t>
      </w:r>
    </w:p>
    <w:p w:rsidR="009B065E" w:rsidRDefault="000D40A0">
      <w:pPr>
        <w:rPr>
          <w:rFonts w:ascii="Arial" w:hAnsi="Arial" w:cs="Arial"/>
          <w:b/>
        </w:rPr>
      </w:pPr>
      <w:r w:rsidRPr="00A9589F">
        <w:rPr>
          <w:rFonts w:ascii="Arial" w:hAnsi="Arial" w:cs="Arial"/>
          <w:b/>
        </w:rPr>
        <w:tab/>
      </w:r>
      <w:r w:rsidR="00986729">
        <w:rPr>
          <w:rFonts w:ascii="Arial" w:hAnsi="Arial" w:cs="Arial"/>
          <w:b/>
        </w:rPr>
        <w:t>2</w:t>
      </w:r>
      <w:r w:rsidRPr="00A9589F">
        <w:rPr>
          <w:rFonts w:ascii="Arial" w:hAnsi="Arial" w:cs="Arial"/>
          <w:b/>
        </w:rPr>
        <w:t>.</w:t>
      </w:r>
      <w:r w:rsidR="00E70C60" w:rsidRPr="00A9589F">
        <w:rPr>
          <w:rFonts w:ascii="Arial" w:hAnsi="Arial" w:cs="Arial"/>
          <w:b/>
        </w:rPr>
        <w:t>8</w:t>
      </w:r>
      <w:r w:rsidRPr="00A9589F">
        <w:rPr>
          <w:rFonts w:ascii="Arial" w:hAnsi="Arial" w:cs="Arial"/>
          <w:b/>
        </w:rPr>
        <w:tab/>
        <w:t>Modification on a Firm Basis</w:t>
      </w:r>
    </w:p>
    <w:p w:rsidR="00983D5D" w:rsidRPr="00A9589F" w:rsidRDefault="00983D5D">
      <w:pPr>
        <w:rPr>
          <w:rFonts w:ascii="Arial" w:hAnsi="Arial" w:cs="Arial"/>
        </w:rPr>
      </w:pPr>
      <w:r>
        <w:rPr>
          <w:rFonts w:ascii="Arial" w:hAnsi="Arial" w:cs="Arial"/>
          <w:b/>
        </w:rPr>
        <w:tab/>
        <w:t>2.9</w:t>
      </w:r>
      <w:r>
        <w:rPr>
          <w:rFonts w:ascii="Arial" w:hAnsi="Arial" w:cs="Arial"/>
          <w:b/>
        </w:rPr>
        <w:tab/>
        <w:t>Modification on a Non-Firm Basis</w:t>
      </w:r>
    </w:p>
    <w:p w:rsidR="000D40A0" w:rsidRPr="00A9589F" w:rsidRDefault="000D40A0">
      <w:pPr>
        <w:rPr>
          <w:rFonts w:ascii="Arial" w:hAnsi="Arial" w:cs="Arial"/>
        </w:rPr>
      </w:pPr>
      <w:r w:rsidRPr="00A9589F">
        <w:rPr>
          <w:rFonts w:ascii="Arial" w:hAnsi="Arial" w:cs="Arial"/>
          <w:b/>
        </w:rPr>
        <w:tab/>
      </w:r>
      <w:r w:rsidR="00986729">
        <w:rPr>
          <w:rFonts w:ascii="Arial" w:hAnsi="Arial" w:cs="Arial"/>
          <w:b/>
        </w:rPr>
        <w:t>2</w:t>
      </w:r>
      <w:r w:rsidRPr="00A9589F">
        <w:rPr>
          <w:rFonts w:ascii="Arial" w:hAnsi="Arial" w:cs="Arial"/>
          <w:b/>
        </w:rPr>
        <w:t>.</w:t>
      </w:r>
      <w:r w:rsidR="00983D5D">
        <w:rPr>
          <w:rFonts w:ascii="Arial" w:hAnsi="Arial" w:cs="Arial"/>
          <w:b/>
        </w:rPr>
        <w:t>10</w:t>
      </w:r>
      <w:r w:rsidRPr="00A9589F">
        <w:rPr>
          <w:rFonts w:ascii="Arial" w:hAnsi="Arial" w:cs="Arial"/>
          <w:b/>
        </w:rPr>
        <w:tab/>
        <w:t>Redirect Submittal Timing Guidelines</w:t>
      </w:r>
    </w:p>
    <w:p w:rsidR="000D40A0" w:rsidRPr="00A9589F" w:rsidRDefault="000D40A0">
      <w:pPr>
        <w:rPr>
          <w:rFonts w:ascii="Arial" w:hAnsi="Arial" w:cs="Arial"/>
        </w:rPr>
      </w:pPr>
    </w:p>
    <w:p w:rsidR="009B065E" w:rsidRPr="00A9589F" w:rsidRDefault="00986729" w:rsidP="009B065E">
      <w:pPr>
        <w:rPr>
          <w:rFonts w:ascii="Arial" w:hAnsi="Arial" w:cs="Arial"/>
          <w:b/>
        </w:rPr>
      </w:pPr>
      <w:r>
        <w:rPr>
          <w:rFonts w:ascii="Arial" w:hAnsi="Arial" w:cs="Arial"/>
          <w:b/>
        </w:rPr>
        <w:t>3</w:t>
      </w:r>
      <w:r w:rsidR="009B065E" w:rsidRPr="00A9589F">
        <w:rPr>
          <w:rFonts w:ascii="Arial" w:hAnsi="Arial" w:cs="Arial"/>
          <w:b/>
        </w:rPr>
        <w:t>.0</w:t>
      </w:r>
      <w:r w:rsidR="009B065E" w:rsidRPr="00A9589F">
        <w:rPr>
          <w:rFonts w:ascii="Arial" w:hAnsi="Arial" w:cs="Arial"/>
          <w:b/>
        </w:rPr>
        <w:tab/>
        <w:t>Network Contract Demand Service - Modification on a Firm Basis</w:t>
      </w:r>
    </w:p>
    <w:p w:rsidR="009B065E" w:rsidRPr="00A9589F" w:rsidRDefault="009B065E" w:rsidP="009B065E">
      <w:pPr>
        <w:tabs>
          <w:tab w:val="num" w:pos="720"/>
        </w:tabs>
        <w:rPr>
          <w:rFonts w:ascii="Arial" w:hAnsi="Arial" w:cs="Arial"/>
        </w:rPr>
      </w:pPr>
    </w:p>
    <w:p w:rsidR="009B065E" w:rsidRPr="00A9589F" w:rsidRDefault="00986729">
      <w:pPr>
        <w:rPr>
          <w:rFonts w:ascii="Arial" w:hAnsi="Arial" w:cs="Arial"/>
        </w:rPr>
      </w:pPr>
      <w:r>
        <w:rPr>
          <w:rFonts w:ascii="Arial" w:hAnsi="Arial" w:cs="Arial"/>
          <w:b/>
        </w:rPr>
        <w:t>4</w:t>
      </w:r>
      <w:r w:rsidR="000D40A0" w:rsidRPr="00A9589F">
        <w:rPr>
          <w:rFonts w:ascii="Arial" w:hAnsi="Arial" w:cs="Arial"/>
          <w:b/>
        </w:rPr>
        <w:t>.0</w:t>
      </w:r>
      <w:r w:rsidR="000D40A0" w:rsidRPr="00A9589F">
        <w:rPr>
          <w:rFonts w:ascii="Arial" w:hAnsi="Arial" w:cs="Arial"/>
          <w:b/>
        </w:rPr>
        <w:tab/>
        <w:t>Transaction Losses (Real Power Loss Factor)</w:t>
      </w:r>
    </w:p>
    <w:p w:rsidR="009B065E" w:rsidRPr="00A9589F" w:rsidRDefault="009B065E">
      <w:pPr>
        <w:rPr>
          <w:rFonts w:ascii="Arial" w:hAnsi="Arial" w:cs="Arial"/>
        </w:rPr>
      </w:pPr>
    </w:p>
    <w:p w:rsidR="000D40A0" w:rsidRDefault="00986729">
      <w:pPr>
        <w:rPr>
          <w:rFonts w:ascii="Arial" w:hAnsi="Arial" w:cs="Arial"/>
          <w:b/>
        </w:rPr>
      </w:pPr>
      <w:r>
        <w:rPr>
          <w:rFonts w:ascii="Arial" w:hAnsi="Arial" w:cs="Arial"/>
          <w:b/>
        </w:rPr>
        <w:t>5</w:t>
      </w:r>
      <w:r w:rsidR="000D40A0" w:rsidRPr="00A9589F">
        <w:rPr>
          <w:rFonts w:ascii="Arial" w:hAnsi="Arial" w:cs="Arial"/>
          <w:b/>
        </w:rPr>
        <w:t>.0</w:t>
      </w:r>
      <w:r w:rsidR="000D40A0" w:rsidRPr="00A9589F">
        <w:rPr>
          <w:rFonts w:ascii="Arial" w:hAnsi="Arial" w:cs="Arial"/>
        </w:rPr>
        <w:tab/>
      </w:r>
      <w:r w:rsidR="000D40A0" w:rsidRPr="00A9589F">
        <w:rPr>
          <w:rFonts w:ascii="Arial" w:hAnsi="Arial" w:cs="Arial"/>
          <w:b/>
        </w:rPr>
        <w:t>Ancillary Services</w:t>
      </w:r>
    </w:p>
    <w:p w:rsidR="00DF7F89" w:rsidRDefault="00DF7F89">
      <w:pPr>
        <w:rPr>
          <w:rFonts w:ascii="Arial" w:hAnsi="Arial" w:cs="Arial"/>
          <w:b/>
        </w:rPr>
      </w:pPr>
    </w:p>
    <w:p w:rsidR="00DF7F89" w:rsidRDefault="00DF7F89">
      <w:pPr>
        <w:rPr>
          <w:rFonts w:ascii="Arial" w:hAnsi="Arial" w:cs="Arial"/>
          <w:b/>
        </w:rPr>
      </w:pPr>
      <w:r w:rsidRPr="00DF7F89">
        <w:rPr>
          <w:rFonts w:ascii="Arial" w:hAnsi="Arial" w:cs="Arial"/>
          <w:b/>
        </w:rPr>
        <w:t>6.0</w:t>
      </w:r>
      <w:r w:rsidRPr="00DF7F89">
        <w:rPr>
          <w:rFonts w:ascii="Arial" w:hAnsi="Arial" w:cs="Arial"/>
          <w:b/>
        </w:rPr>
        <w:tab/>
        <w:t>Conditional Firm Service</w:t>
      </w:r>
    </w:p>
    <w:p w:rsidR="000D40A0" w:rsidRDefault="000D40A0">
      <w:pPr>
        <w:rPr>
          <w:rFonts w:ascii="Arial" w:hAnsi="Arial" w:cs="Arial"/>
          <w:b/>
        </w:rPr>
      </w:pPr>
    </w:p>
    <w:p w:rsidR="003F3FDF" w:rsidRDefault="003F3FDF">
      <w:pPr>
        <w:rPr>
          <w:rFonts w:ascii="Arial" w:hAnsi="Arial" w:cs="Arial"/>
          <w:b/>
        </w:rPr>
      </w:pPr>
      <w:r>
        <w:rPr>
          <w:rFonts w:ascii="Arial" w:hAnsi="Arial" w:cs="Arial"/>
          <w:b/>
        </w:rPr>
        <w:t>7.0</w:t>
      </w:r>
      <w:r>
        <w:rPr>
          <w:rFonts w:ascii="Arial" w:hAnsi="Arial" w:cs="Arial"/>
          <w:b/>
        </w:rPr>
        <w:tab/>
        <w:t>Available Transfer Capability Calculation</w:t>
      </w:r>
    </w:p>
    <w:p w:rsidR="0073337A" w:rsidRDefault="0073337A">
      <w:pPr>
        <w:rPr>
          <w:rFonts w:ascii="Arial" w:hAnsi="Arial" w:cs="Arial"/>
          <w:b/>
        </w:rPr>
      </w:pPr>
    </w:p>
    <w:p w:rsidR="0073337A" w:rsidRPr="00F60634" w:rsidRDefault="0073337A">
      <w:pPr>
        <w:rPr>
          <w:rFonts w:ascii="Arial" w:hAnsi="Arial" w:cs="Arial"/>
          <w:b/>
          <w:color w:val="000000" w:themeColor="text1"/>
        </w:rPr>
      </w:pPr>
      <w:r>
        <w:rPr>
          <w:rFonts w:ascii="Arial" w:hAnsi="Arial" w:cs="Arial"/>
          <w:b/>
        </w:rPr>
        <w:t>8.0</w:t>
      </w:r>
      <w:r>
        <w:rPr>
          <w:rFonts w:ascii="Arial" w:hAnsi="Arial" w:cs="Arial"/>
          <w:b/>
        </w:rPr>
        <w:tab/>
      </w:r>
      <w:r w:rsidR="00D0130B" w:rsidRPr="00F60634">
        <w:rPr>
          <w:rFonts w:ascii="Arial" w:hAnsi="Arial" w:cs="Arial"/>
          <w:b/>
          <w:bCs/>
          <w:color w:val="000000" w:themeColor="text1"/>
          <w:szCs w:val="24"/>
        </w:rPr>
        <w:t>Non-</w:t>
      </w:r>
      <w:r w:rsidR="00D515C3">
        <w:rPr>
          <w:rFonts w:ascii="Arial" w:hAnsi="Arial" w:cs="Arial"/>
          <w:b/>
          <w:bCs/>
          <w:color w:val="000000" w:themeColor="text1"/>
          <w:szCs w:val="24"/>
        </w:rPr>
        <w:t xml:space="preserve"> </w:t>
      </w:r>
      <w:r w:rsidR="00D0130B" w:rsidRPr="00F60634">
        <w:rPr>
          <w:rFonts w:ascii="Arial" w:hAnsi="Arial" w:cs="Arial"/>
          <w:b/>
          <w:bCs/>
          <w:color w:val="000000" w:themeColor="text1"/>
          <w:szCs w:val="24"/>
        </w:rPr>
        <w:t>Pancaked Transmission Rates</w:t>
      </w:r>
    </w:p>
    <w:p w:rsidR="003F3FDF" w:rsidRPr="00DF7F89" w:rsidRDefault="003F3FDF">
      <w:pPr>
        <w:rPr>
          <w:rFonts w:ascii="Arial" w:hAnsi="Arial" w:cs="Arial"/>
          <w:b/>
        </w:rPr>
      </w:pPr>
    </w:p>
    <w:p w:rsidR="000D40A0" w:rsidRDefault="0073337A">
      <w:pPr>
        <w:rPr>
          <w:rFonts w:ascii="Arial" w:hAnsi="Arial" w:cs="Arial"/>
          <w:b/>
        </w:rPr>
      </w:pPr>
      <w:r>
        <w:rPr>
          <w:rFonts w:ascii="Arial" w:hAnsi="Arial" w:cs="Arial"/>
          <w:b/>
        </w:rPr>
        <w:t>9</w:t>
      </w:r>
      <w:r w:rsidR="00C00EAB">
        <w:rPr>
          <w:rFonts w:ascii="Arial" w:hAnsi="Arial" w:cs="Arial"/>
          <w:b/>
        </w:rPr>
        <w:t>.0</w:t>
      </w:r>
      <w:r w:rsidR="000D40A0" w:rsidRPr="00A9589F">
        <w:rPr>
          <w:rFonts w:ascii="Arial" w:hAnsi="Arial" w:cs="Arial"/>
          <w:b/>
        </w:rPr>
        <w:tab/>
        <w:t>Procedure for Modifying Business Practices</w:t>
      </w:r>
    </w:p>
    <w:p w:rsidR="00DF7F89" w:rsidRDefault="00DF7F89">
      <w:pPr>
        <w:rPr>
          <w:rFonts w:ascii="Arial" w:hAnsi="Arial" w:cs="Arial"/>
          <w:b/>
        </w:rPr>
      </w:pPr>
    </w:p>
    <w:p w:rsidR="00E51158" w:rsidRDefault="00A0219A">
      <w:pPr>
        <w:outlineLvl w:val="0"/>
        <w:rPr>
          <w:rFonts w:ascii="Arial" w:hAnsi="Arial" w:cs="Arial"/>
        </w:rPr>
      </w:pPr>
      <w:r>
        <w:rPr>
          <w:rFonts w:ascii="Arial" w:hAnsi="Arial" w:cs="Arial"/>
          <w:b/>
        </w:rPr>
        <w:t>Appendix A – Revision Log</w:t>
      </w:r>
    </w:p>
    <w:p w:rsidR="00B36086" w:rsidRPr="00A9589F" w:rsidRDefault="00B36086">
      <w:pPr>
        <w:rPr>
          <w:rFonts w:ascii="Arial" w:hAnsi="Arial" w:cs="Arial"/>
        </w:rPr>
      </w:pPr>
    </w:p>
    <w:p w:rsidR="00DD49C8" w:rsidRDefault="00E70C60" w:rsidP="009B065E">
      <w:pPr>
        <w:rPr>
          <w:rFonts w:ascii="Arial" w:hAnsi="Arial" w:cs="Arial"/>
          <w:b/>
        </w:rPr>
      </w:pPr>
      <w:r w:rsidRPr="00A9589F">
        <w:rPr>
          <w:rFonts w:ascii="Arial" w:hAnsi="Arial" w:cs="Arial"/>
          <w:b/>
        </w:rPr>
        <w:br w:type="page"/>
      </w:r>
    </w:p>
    <w:p w:rsidR="00DD49C8" w:rsidRDefault="00DD49C8" w:rsidP="009B065E">
      <w:pPr>
        <w:rPr>
          <w:rFonts w:ascii="Arial" w:hAnsi="Arial" w:cs="Arial"/>
          <w:b/>
        </w:rPr>
      </w:pPr>
    </w:p>
    <w:p w:rsidR="00B36086" w:rsidRPr="00A9589F" w:rsidRDefault="00986729" w:rsidP="009B065E">
      <w:pPr>
        <w:rPr>
          <w:rFonts w:ascii="Arial" w:hAnsi="Arial" w:cs="Arial"/>
          <w:b/>
        </w:rPr>
      </w:pPr>
      <w:r>
        <w:rPr>
          <w:rFonts w:ascii="Arial" w:hAnsi="Arial" w:cs="Arial"/>
          <w:b/>
        </w:rPr>
        <w:t>1</w:t>
      </w:r>
      <w:r w:rsidR="009B065E" w:rsidRPr="00A9589F">
        <w:rPr>
          <w:rFonts w:ascii="Arial" w:hAnsi="Arial" w:cs="Arial"/>
          <w:b/>
        </w:rPr>
        <w:t>.0</w:t>
      </w:r>
      <w:r w:rsidR="009B065E" w:rsidRPr="00A9589F">
        <w:rPr>
          <w:rFonts w:ascii="Arial" w:hAnsi="Arial" w:cs="Arial"/>
          <w:b/>
        </w:rPr>
        <w:tab/>
      </w:r>
      <w:r w:rsidR="00B36086" w:rsidRPr="00A9589F">
        <w:rPr>
          <w:rFonts w:ascii="Arial" w:hAnsi="Arial" w:cs="Arial"/>
          <w:b/>
        </w:rPr>
        <w:t>Reservation of Point-to-Point Service:</w:t>
      </w:r>
    </w:p>
    <w:p w:rsidR="00B36086" w:rsidRPr="00A9589F" w:rsidRDefault="00B36086">
      <w:pPr>
        <w:rPr>
          <w:rFonts w:ascii="Arial" w:hAnsi="Arial" w:cs="Arial"/>
        </w:rPr>
      </w:pPr>
    </w:p>
    <w:p w:rsidR="00B36086" w:rsidRPr="00196F8C" w:rsidRDefault="00B36086" w:rsidP="00196F8C">
      <w:pPr>
        <w:pStyle w:val="ListParagraph"/>
        <w:numPr>
          <w:ilvl w:val="0"/>
          <w:numId w:val="36"/>
        </w:numPr>
        <w:tabs>
          <w:tab w:val="left" w:pos="810"/>
        </w:tabs>
        <w:jc w:val="both"/>
        <w:rPr>
          <w:rFonts w:ascii="Arial" w:hAnsi="Arial" w:cs="Arial"/>
        </w:rPr>
      </w:pPr>
      <w:r w:rsidRPr="00196F8C">
        <w:rPr>
          <w:rFonts w:ascii="Arial" w:hAnsi="Arial" w:cs="Arial"/>
        </w:rPr>
        <w:t xml:space="preserve">All requests for Point-to-Point service must be made </w:t>
      </w:r>
      <w:r w:rsidR="00C00EAB" w:rsidRPr="00196F8C">
        <w:rPr>
          <w:rFonts w:ascii="Arial" w:hAnsi="Arial" w:cs="Arial"/>
        </w:rPr>
        <w:t>through</w:t>
      </w:r>
      <w:r w:rsidRPr="00196F8C">
        <w:rPr>
          <w:rFonts w:ascii="Arial" w:hAnsi="Arial" w:cs="Arial"/>
        </w:rPr>
        <w:t xml:space="preserve"> </w:t>
      </w:r>
      <w:r w:rsidR="00C00EAB" w:rsidRPr="00196F8C">
        <w:rPr>
          <w:rFonts w:ascii="Arial" w:hAnsi="Arial" w:cs="Arial"/>
        </w:rPr>
        <w:t xml:space="preserve">the </w:t>
      </w:r>
      <w:r w:rsidR="00DC4A32" w:rsidRPr="00196F8C">
        <w:rPr>
          <w:rFonts w:ascii="Arial" w:hAnsi="Arial" w:cs="Arial"/>
        </w:rPr>
        <w:t xml:space="preserve">Duke </w:t>
      </w:r>
      <w:r w:rsidR="00986729" w:rsidRPr="00196F8C">
        <w:rPr>
          <w:rFonts w:ascii="Arial" w:hAnsi="Arial" w:cs="Arial"/>
        </w:rPr>
        <w:t>Energy Florida (</w:t>
      </w:r>
      <w:r w:rsidR="00DC4A32" w:rsidRPr="00196F8C">
        <w:rPr>
          <w:rFonts w:ascii="Arial" w:hAnsi="Arial" w:cs="Arial"/>
        </w:rPr>
        <w:t>DEF</w:t>
      </w:r>
      <w:r w:rsidR="00986729" w:rsidRPr="00196F8C">
        <w:rPr>
          <w:rFonts w:ascii="Arial" w:hAnsi="Arial" w:cs="Arial"/>
        </w:rPr>
        <w:t>)</w:t>
      </w:r>
      <w:r w:rsidR="00A9589F" w:rsidRPr="00196F8C">
        <w:rPr>
          <w:rFonts w:ascii="Arial" w:hAnsi="Arial" w:cs="Arial"/>
        </w:rPr>
        <w:t xml:space="preserve"> </w:t>
      </w:r>
      <w:r w:rsidRPr="00196F8C">
        <w:rPr>
          <w:rFonts w:ascii="Arial" w:hAnsi="Arial" w:cs="Arial"/>
        </w:rPr>
        <w:t>OASIS site.</w:t>
      </w:r>
      <w:r w:rsidR="00270346" w:rsidRPr="00196F8C">
        <w:rPr>
          <w:rFonts w:ascii="Arial" w:hAnsi="Arial" w:cs="Arial"/>
        </w:rPr>
        <w:t xml:space="preserve">  Please note than on OASIS the acronym used for Duke Energy Florida is FPC.</w:t>
      </w:r>
    </w:p>
    <w:p w:rsidR="00B36086" w:rsidRPr="00A9589F" w:rsidRDefault="00B36086" w:rsidP="00042FB3">
      <w:pPr>
        <w:tabs>
          <w:tab w:val="left" w:pos="810"/>
        </w:tabs>
        <w:ind w:left="810" w:hanging="450"/>
        <w:jc w:val="both"/>
        <w:rPr>
          <w:rFonts w:ascii="Arial" w:hAnsi="Arial" w:cs="Arial"/>
        </w:rPr>
      </w:pPr>
    </w:p>
    <w:p w:rsidR="00B36086" w:rsidRPr="00196F8C" w:rsidRDefault="00B36086" w:rsidP="00196F8C">
      <w:pPr>
        <w:pStyle w:val="ListParagraph"/>
        <w:numPr>
          <w:ilvl w:val="0"/>
          <w:numId w:val="36"/>
        </w:numPr>
        <w:tabs>
          <w:tab w:val="left" w:pos="810"/>
        </w:tabs>
        <w:jc w:val="both"/>
        <w:rPr>
          <w:rFonts w:ascii="Arial" w:hAnsi="Arial" w:cs="Arial"/>
        </w:rPr>
      </w:pPr>
      <w:r w:rsidRPr="00196F8C">
        <w:rPr>
          <w:rFonts w:ascii="Arial" w:hAnsi="Arial" w:cs="Arial"/>
        </w:rPr>
        <w:t xml:space="preserve">With respect to a long-term Firm Point-to-Point request (yearly), a </w:t>
      </w:r>
      <w:r w:rsidR="00A9589F" w:rsidRPr="00196F8C">
        <w:rPr>
          <w:rFonts w:ascii="Arial" w:hAnsi="Arial" w:cs="Arial"/>
        </w:rPr>
        <w:t>c</w:t>
      </w:r>
      <w:r w:rsidRPr="00196F8C">
        <w:rPr>
          <w:rFonts w:ascii="Arial" w:hAnsi="Arial" w:cs="Arial"/>
        </w:rPr>
        <w:t xml:space="preserve">ompleted </w:t>
      </w:r>
      <w:r w:rsidR="00A9589F" w:rsidRPr="00196F8C">
        <w:rPr>
          <w:rFonts w:ascii="Arial" w:hAnsi="Arial" w:cs="Arial"/>
        </w:rPr>
        <w:t>a</w:t>
      </w:r>
      <w:r w:rsidRPr="00196F8C">
        <w:rPr>
          <w:rFonts w:ascii="Arial" w:hAnsi="Arial" w:cs="Arial"/>
        </w:rPr>
        <w:t xml:space="preserve">pplication must be submitted to </w:t>
      </w:r>
      <w:r w:rsidR="00DC4A32" w:rsidRPr="00196F8C">
        <w:rPr>
          <w:rFonts w:ascii="Arial" w:hAnsi="Arial" w:cs="Arial"/>
        </w:rPr>
        <w:t>DEF</w:t>
      </w:r>
      <w:r w:rsidRPr="00196F8C">
        <w:rPr>
          <w:rFonts w:ascii="Arial" w:hAnsi="Arial" w:cs="Arial"/>
        </w:rPr>
        <w:t xml:space="preserve"> over the OASIS.  The </w:t>
      </w:r>
      <w:r w:rsidR="00A9589F" w:rsidRPr="00196F8C">
        <w:rPr>
          <w:rFonts w:ascii="Arial" w:hAnsi="Arial" w:cs="Arial"/>
        </w:rPr>
        <w:t>c</w:t>
      </w:r>
      <w:r w:rsidRPr="00196F8C">
        <w:rPr>
          <w:rFonts w:ascii="Arial" w:hAnsi="Arial" w:cs="Arial"/>
        </w:rPr>
        <w:t xml:space="preserve">ompleted </w:t>
      </w:r>
      <w:r w:rsidR="00A9589F" w:rsidRPr="00196F8C">
        <w:rPr>
          <w:rFonts w:ascii="Arial" w:hAnsi="Arial" w:cs="Arial"/>
        </w:rPr>
        <w:t>a</w:t>
      </w:r>
      <w:r w:rsidRPr="00196F8C">
        <w:rPr>
          <w:rFonts w:ascii="Arial" w:hAnsi="Arial" w:cs="Arial"/>
        </w:rPr>
        <w:t xml:space="preserve">pplication consists of the information specified in Sections 17.1 – 17.3 of </w:t>
      </w:r>
      <w:r w:rsidR="00986729" w:rsidRPr="00196F8C">
        <w:rPr>
          <w:rFonts w:ascii="Arial" w:hAnsi="Arial" w:cs="Arial"/>
        </w:rPr>
        <w:t xml:space="preserve">the </w:t>
      </w:r>
      <w:r w:rsidR="00DC4A32" w:rsidRPr="00196F8C">
        <w:rPr>
          <w:rFonts w:ascii="Arial" w:hAnsi="Arial" w:cs="Arial"/>
        </w:rPr>
        <w:t xml:space="preserve">Joint </w:t>
      </w:r>
      <w:r w:rsidR="00A9589F" w:rsidRPr="00196F8C">
        <w:rPr>
          <w:rFonts w:ascii="Arial" w:hAnsi="Arial" w:cs="Arial"/>
        </w:rPr>
        <w:t>O</w:t>
      </w:r>
      <w:r w:rsidR="00C00EAB" w:rsidRPr="00196F8C">
        <w:rPr>
          <w:rFonts w:ascii="Arial" w:hAnsi="Arial" w:cs="Arial"/>
        </w:rPr>
        <w:t>ATT</w:t>
      </w:r>
      <w:r w:rsidR="00B60460" w:rsidRPr="00196F8C">
        <w:rPr>
          <w:rFonts w:ascii="Arial" w:hAnsi="Arial" w:cs="Arial"/>
        </w:rPr>
        <w:t>.</w:t>
      </w:r>
    </w:p>
    <w:p w:rsidR="00B36086" w:rsidRPr="00A9589F" w:rsidRDefault="00B36086" w:rsidP="00042FB3">
      <w:pPr>
        <w:tabs>
          <w:tab w:val="left" w:pos="810"/>
        </w:tabs>
        <w:ind w:left="810" w:hanging="450"/>
        <w:jc w:val="both"/>
        <w:rPr>
          <w:rFonts w:ascii="Arial" w:hAnsi="Arial" w:cs="Arial"/>
        </w:rPr>
      </w:pPr>
    </w:p>
    <w:p w:rsidR="00B36086" w:rsidRPr="00196F8C" w:rsidRDefault="00B36086" w:rsidP="00196F8C">
      <w:pPr>
        <w:pStyle w:val="ListParagraph"/>
        <w:numPr>
          <w:ilvl w:val="0"/>
          <w:numId w:val="36"/>
        </w:numPr>
        <w:tabs>
          <w:tab w:val="left" w:pos="810"/>
        </w:tabs>
        <w:jc w:val="both"/>
        <w:rPr>
          <w:rFonts w:ascii="Arial" w:hAnsi="Arial" w:cs="Arial"/>
        </w:rPr>
      </w:pPr>
      <w:r w:rsidRPr="00196F8C">
        <w:rPr>
          <w:rFonts w:ascii="Arial" w:hAnsi="Arial" w:cs="Arial"/>
        </w:rPr>
        <w:t xml:space="preserve">Upon receipt of a </w:t>
      </w:r>
      <w:r w:rsidR="00A9589F" w:rsidRPr="00196F8C">
        <w:rPr>
          <w:rFonts w:ascii="Arial" w:hAnsi="Arial" w:cs="Arial"/>
        </w:rPr>
        <w:t>c</w:t>
      </w:r>
      <w:r w:rsidRPr="00196F8C">
        <w:rPr>
          <w:rFonts w:ascii="Arial" w:hAnsi="Arial" w:cs="Arial"/>
        </w:rPr>
        <w:t xml:space="preserve">ompleted </w:t>
      </w:r>
      <w:r w:rsidR="00A9589F" w:rsidRPr="00196F8C">
        <w:rPr>
          <w:rFonts w:ascii="Arial" w:hAnsi="Arial" w:cs="Arial"/>
        </w:rPr>
        <w:t>a</w:t>
      </w:r>
      <w:r w:rsidRPr="00196F8C">
        <w:rPr>
          <w:rFonts w:ascii="Arial" w:hAnsi="Arial" w:cs="Arial"/>
        </w:rPr>
        <w:t xml:space="preserve">pplication, if </w:t>
      </w:r>
      <w:r w:rsidR="00DC4A32" w:rsidRPr="00196F8C">
        <w:rPr>
          <w:rFonts w:ascii="Arial" w:hAnsi="Arial" w:cs="Arial"/>
        </w:rPr>
        <w:t>DEF</w:t>
      </w:r>
      <w:r w:rsidRPr="00196F8C">
        <w:rPr>
          <w:rFonts w:ascii="Arial" w:hAnsi="Arial" w:cs="Arial"/>
        </w:rPr>
        <w:t xml:space="preserve"> determines that a System Impact Study or a Facilities Study are needed, formal study agreements must be executed before the work on the study(ies) can proceed.  </w:t>
      </w:r>
      <w:r w:rsidR="006F3EFC" w:rsidRPr="00196F8C">
        <w:rPr>
          <w:rFonts w:ascii="Arial" w:hAnsi="Arial" w:cs="Arial"/>
        </w:rPr>
        <w:t>T</w:t>
      </w:r>
      <w:r w:rsidR="00A9589F" w:rsidRPr="00196F8C">
        <w:rPr>
          <w:rFonts w:ascii="Arial" w:hAnsi="Arial" w:cs="Arial"/>
        </w:rPr>
        <w:t xml:space="preserve">he customer is required to pay the cost of performing these </w:t>
      </w:r>
      <w:r w:rsidRPr="00196F8C">
        <w:rPr>
          <w:rFonts w:ascii="Arial" w:hAnsi="Arial" w:cs="Arial"/>
        </w:rPr>
        <w:t>studies.</w:t>
      </w:r>
    </w:p>
    <w:p w:rsidR="00B36086" w:rsidRPr="00A9589F" w:rsidRDefault="00B36086" w:rsidP="00042FB3">
      <w:pPr>
        <w:tabs>
          <w:tab w:val="left" w:pos="810"/>
        </w:tabs>
        <w:ind w:left="810" w:hanging="450"/>
        <w:jc w:val="both"/>
        <w:rPr>
          <w:rFonts w:ascii="Arial" w:hAnsi="Arial" w:cs="Arial"/>
        </w:rPr>
      </w:pPr>
    </w:p>
    <w:p w:rsidR="00B36086" w:rsidRPr="00196F8C" w:rsidRDefault="00B36086" w:rsidP="00196F8C">
      <w:pPr>
        <w:pStyle w:val="ListParagraph"/>
        <w:numPr>
          <w:ilvl w:val="0"/>
          <w:numId w:val="36"/>
        </w:numPr>
        <w:tabs>
          <w:tab w:val="left" w:pos="810"/>
        </w:tabs>
        <w:jc w:val="both"/>
        <w:rPr>
          <w:rFonts w:ascii="Arial" w:hAnsi="Arial" w:cs="Arial"/>
        </w:rPr>
      </w:pPr>
      <w:r w:rsidRPr="00196F8C">
        <w:rPr>
          <w:rFonts w:ascii="Arial" w:hAnsi="Arial" w:cs="Arial"/>
        </w:rPr>
        <w:t xml:space="preserve">After a </w:t>
      </w:r>
      <w:r w:rsidR="00A9589F" w:rsidRPr="00196F8C">
        <w:rPr>
          <w:rFonts w:ascii="Arial" w:hAnsi="Arial" w:cs="Arial"/>
        </w:rPr>
        <w:t>c</w:t>
      </w:r>
      <w:r w:rsidRPr="00196F8C">
        <w:rPr>
          <w:rFonts w:ascii="Arial" w:hAnsi="Arial" w:cs="Arial"/>
        </w:rPr>
        <w:t xml:space="preserve">ompleted </w:t>
      </w:r>
      <w:r w:rsidR="00A9589F" w:rsidRPr="00196F8C">
        <w:rPr>
          <w:rFonts w:ascii="Arial" w:hAnsi="Arial" w:cs="Arial"/>
        </w:rPr>
        <w:t>a</w:t>
      </w:r>
      <w:r w:rsidRPr="00196F8C">
        <w:rPr>
          <w:rFonts w:ascii="Arial" w:hAnsi="Arial" w:cs="Arial"/>
        </w:rPr>
        <w:t xml:space="preserve">pplication has been submitted to </w:t>
      </w:r>
      <w:r w:rsidR="00DC4A32" w:rsidRPr="00196F8C">
        <w:rPr>
          <w:rFonts w:ascii="Arial" w:hAnsi="Arial" w:cs="Arial"/>
        </w:rPr>
        <w:t>DEF</w:t>
      </w:r>
      <w:r w:rsidRPr="00196F8C">
        <w:rPr>
          <w:rFonts w:ascii="Arial" w:hAnsi="Arial" w:cs="Arial"/>
        </w:rPr>
        <w:t xml:space="preserve">, and after any required studies have been performed, </w:t>
      </w:r>
      <w:r w:rsidR="00DC4A32" w:rsidRPr="00196F8C">
        <w:rPr>
          <w:rFonts w:ascii="Arial" w:hAnsi="Arial" w:cs="Arial"/>
        </w:rPr>
        <w:t>DEF</w:t>
      </w:r>
      <w:r w:rsidRPr="00196F8C">
        <w:rPr>
          <w:rFonts w:ascii="Arial" w:hAnsi="Arial" w:cs="Arial"/>
        </w:rPr>
        <w:t xml:space="preserve"> will prepare and an </w:t>
      </w:r>
      <w:r w:rsidR="00A9589F" w:rsidRPr="00196F8C">
        <w:rPr>
          <w:rFonts w:ascii="Arial" w:hAnsi="Arial" w:cs="Arial"/>
        </w:rPr>
        <w:t>e</w:t>
      </w:r>
      <w:r w:rsidRPr="00196F8C">
        <w:rPr>
          <w:rFonts w:ascii="Arial" w:hAnsi="Arial" w:cs="Arial"/>
        </w:rPr>
        <w:t xml:space="preserve">ligible </w:t>
      </w:r>
      <w:r w:rsidR="00A9589F" w:rsidRPr="00196F8C">
        <w:rPr>
          <w:rFonts w:ascii="Arial" w:hAnsi="Arial" w:cs="Arial"/>
        </w:rPr>
        <w:t>c</w:t>
      </w:r>
      <w:r w:rsidRPr="00196F8C">
        <w:rPr>
          <w:rFonts w:ascii="Arial" w:hAnsi="Arial" w:cs="Arial"/>
        </w:rPr>
        <w:t xml:space="preserve">ustomer may execute a </w:t>
      </w:r>
      <w:r w:rsidR="00A9589F" w:rsidRPr="00196F8C">
        <w:rPr>
          <w:rFonts w:ascii="Arial" w:hAnsi="Arial" w:cs="Arial"/>
        </w:rPr>
        <w:t>s</w:t>
      </w:r>
      <w:r w:rsidRPr="00196F8C">
        <w:rPr>
          <w:rFonts w:ascii="Arial" w:hAnsi="Arial" w:cs="Arial"/>
        </w:rPr>
        <w:t xml:space="preserve">ervice </w:t>
      </w:r>
      <w:r w:rsidR="00A9589F" w:rsidRPr="00196F8C">
        <w:rPr>
          <w:rFonts w:ascii="Arial" w:hAnsi="Arial" w:cs="Arial"/>
        </w:rPr>
        <w:t>a</w:t>
      </w:r>
      <w:r w:rsidRPr="00196F8C">
        <w:rPr>
          <w:rFonts w:ascii="Arial" w:hAnsi="Arial" w:cs="Arial"/>
        </w:rPr>
        <w:t xml:space="preserve">greement.  If both parties cannot reach agreement on the </w:t>
      </w:r>
      <w:r w:rsidR="00A9589F" w:rsidRPr="00196F8C">
        <w:rPr>
          <w:rFonts w:ascii="Arial" w:hAnsi="Arial" w:cs="Arial"/>
        </w:rPr>
        <w:t>terms of the s</w:t>
      </w:r>
      <w:r w:rsidRPr="00196F8C">
        <w:rPr>
          <w:rFonts w:ascii="Arial" w:hAnsi="Arial" w:cs="Arial"/>
        </w:rPr>
        <w:t xml:space="preserve">ervice </w:t>
      </w:r>
      <w:r w:rsidR="00A9589F" w:rsidRPr="00196F8C">
        <w:rPr>
          <w:rFonts w:ascii="Arial" w:hAnsi="Arial" w:cs="Arial"/>
        </w:rPr>
        <w:t>a</w:t>
      </w:r>
      <w:r w:rsidRPr="00196F8C">
        <w:rPr>
          <w:rFonts w:ascii="Arial" w:hAnsi="Arial" w:cs="Arial"/>
        </w:rPr>
        <w:t xml:space="preserve">greement, </w:t>
      </w:r>
      <w:r w:rsidR="00A9589F" w:rsidRPr="00196F8C">
        <w:rPr>
          <w:rFonts w:ascii="Arial" w:hAnsi="Arial" w:cs="Arial"/>
        </w:rPr>
        <w:t xml:space="preserve">the customer can request that </w:t>
      </w:r>
      <w:r w:rsidR="00DC4A32" w:rsidRPr="00196F8C">
        <w:rPr>
          <w:rFonts w:ascii="Arial" w:hAnsi="Arial" w:cs="Arial"/>
        </w:rPr>
        <w:t>DEF</w:t>
      </w:r>
      <w:r w:rsidRPr="00196F8C">
        <w:rPr>
          <w:rFonts w:ascii="Arial" w:hAnsi="Arial" w:cs="Arial"/>
        </w:rPr>
        <w:t xml:space="preserve"> file an unexecuted </w:t>
      </w:r>
      <w:r w:rsidR="00A9589F" w:rsidRPr="00196F8C">
        <w:rPr>
          <w:rFonts w:ascii="Arial" w:hAnsi="Arial" w:cs="Arial"/>
        </w:rPr>
        <w:t>s</w:t>
      </w:r>
      <w:r w:rsidRPr="00196F8C">
        <w:rPr>
          <w:rFonts w:ascii="Arial" w:hAnsi="Arial" w:cs="Arial"/>
        </w:rPr>
        <w:t xml:space="preserve">ervice </w:t>
      </w:r>
      <w:r w:rsidR="00A9589F" w:rsidRPr="00196F8C">
        <w:rPr>
          <w:rFonts w:ascii="Arial" w:hAnsi="Arial" w:cs="Arial"/>
        </w:rPr>
        <w:t>a</w:t>
      </w:r>
      <w:r w:rsidRPr="00196F8C">
        <w:rPr>
          <w:rFonts w:ascii="Arial" w:hAnsi="Arial" w:cs="Arial"/>
        </w:rPr>
        <w:t>greement with the FERC.</w:t>
      </w:r>
    </w:p>
    <w:p w:rsidR="00B36086" w:rsidRPr="00A9589F" w:rsidRDefault="00B36086" w:rsidP="00042FB3">
      <w:pPr>
        <w:tabs>
          <w:tab w:val="left" w:pos="810"/>
        </w:tabs>
        <w:ind w:left="810" w:hanging="450"/>
        <w:jc w:val="both"/>
        <w:rPr>
          <w:rFonts w:ascii="Arial" w:hAnsi="Arial" w:cs="Arial"/>
        </w:rPr>
      </w:pPr>
    </w:p>
    <w:p w:rsidR="00B36086" w:rsidRPr="00A9589F" w:rsidRDefault="00986729" w:rsidP="00042FB3">
      <w:pPr>
        <w:jc w:val="both"/>
        <w:rPr>
          <w:rFonts w:ascii="Arial" w:hAnsi="Arial" w:cs="Arial"/>
          <w:b/>
        </w:rPr>
      </w:pPr>
      <w:r>
        <w:rPr>
          <w:rFonts w:ascii="Arial" w:hAnsi="Arial" w:cs="Arial"/>
          <w:b/>
        </w:rPr>
        <w:t>1</w:t>
      </w:r>
      <w:r w:rsidR="009B065E" w:rsidRPr="00A9589F">
        <w:rPr>
          <w:rFonts w:ascii="Arial" w:hAnsi="Arial" w:cs="Arial"/>
          <w:b/>
        </w:rPr>
        <w:t>.1</w:t>
      </w:r>
      <w:r w:rsidR="009B065E" w:rsidRPr="00A9589F">
        <w:rPr>
          <w:rFonts w:ascii="Arial" w:hAnsi="Arial" w:cs="Arial"/>
          <w:b/>
        </w:rPr>
        <w:tab/>
      </w:r>
      <w:r w:rsidR="00B36086" w:rsidRPr="00A9589F">
        <w:rPr>
          <w:rFonts w:ascii="Arial" w:hAnsi="Arial" w:cs="Arial"/>
          <w:b/>
        </w:rPr>
        <w:t>Reservation of Point-to-Point Service</w:t>
      </w:r>
      <w:r w:rsidR="00A9589F">
        <w:rPr>
          <w:rFonts w:ascii="Arial" w:hAnsi="Arial" w:cs="Arial"/>
          <w:b/>
        </w:rPr>
        <w:t xml:space="preserve"> </w:t>
      </w:r>
      <w:r w:rsidR="00B36086" w:rsidRPr="00A9589F">
        <w:rPr>
          <w:rFonts w:ascii="Arial" w:hAnsi="Arial" w:cs="Arial"/>
          <w:b/>
        </w:rPr>
        <w:t xml:space="preserve">into </w:t>
      </w:r>
      <w:r w:rsidR="00C620B6">
        <w:rPr>
          <w:rFonts w:ascii="Arial" w:hAnsi="Arial" w:cs="Arial"/>
          <w:b/>
        </w:rPr>
        <w:t xml:space="preserve">the </w:t>
      </w:r>
      <w:r w:rsidR="00DC4A32">
        <w:rPr>
          <w:rFonts w:ascii="Arial" w:hAnsi="Arial" w:cs="Arial"/>
          <w:b/>
        </w:rPr>
        <w:t>DEF</w:t>
      </w:r>
      <w:r w:rsidR="00B36086" w:rsidRPr="00A9589F">
        <w:rPr>
          <w:rFonts w:ascii="Arial" w:hAnsi="Arial" w:cs="Arial"/>
          <w:b/>
        </w:rPr>
        <w:t xml:space="preserve"> System:</w:t>
      </w:r>
    </w:p>
    <w:p w:rsidR="00B36086" w:rsidRPr="00A9589F" w:rsidRDefault="00B36086" w:rsidP="00042FB3">
      <w:pPr>
        <w:jc w:val="both"/>
        <w:rPr>
          <w:rFonts w:ascii="Arial" w:hAnsi="Arial" w:cs="Arial"/>
        </w:rPr>
      </w:pPr>
    </w:p>
    <w:p w:rsidR="00B36086" w:rsidRPr="00270346" w:rsidRDefault="005F3BB8" w:rsidP="00196F8C">
      <w:pPr>
        <w:pStyle w:val="ListParagraph"/>
        <w:numPr>
          <w:ilvl w:val="0"/>
          <w:numId w:val="28"/>
        </w:numPr>
        <w:ind w:left="1080"/>
        <w:jc w:val="both"/>
        <w:rPr>
          <w:rFonts w:ascii="Arial" w:hAnsi="Arial" w:cs="Arial"/>
        </w:rPr>
      </w:pPr>
      <w:r w:rsidRPr="00270346">
        <w:rPr>
          <w:rFonts w:ascii="Arial" w:hAnsi="Arial" w:cs="Arial"/>
        </w:rPr>
        <w:t xml:space="preserve">Point-to-Point reservations made on the OASIS must state a Point of Delivery within </w:t>
      </w:r>
      <w:r w:rsidR="00DC4A32" w:rsidRPr="00270346">
        <w:rPr>
          <w:rFonts w:ascii="Arial" w:hAnsi="Arial" w:cs="Arial"/>
        </w:rPr>
        <w:t>DEF</w:t>
      </w:r>
      <w:r w:rsidRPr="00270346">
        <w:rPr>
          <w:rFonts w:ascii="Arial" w:hAnsi="Arial" w:cs="Arial"/>
        </w:rPr>
        <w:t xml:space="preserve">’s system at which load is served. </w:t>
      </w:r>
    </w:p>
    <w:p w:rsidR="00270346" w:rsidRPr="00270346" w:rsidRDefault="00270346" w:rsidP="00196F8C">
      <w:pPr>
        <w:pStyle w:val="ListParagraph"/>
        <w:ind w:left="1080" w:hanging="360"/>
        <w:jc w:val="both"/>
        <w:rPr>
          <w:rFonts w:ascii="Arial" w:hAnsi="Arial" w:cs="Arial"/>
        </w:rPr>
      </w:pPr>
    </w:p>
    <w:p w:rsidR="00B36086" w:rsidRPr="00A9589F" w:rsidRDefault="005F3BB8" w:rsidP="00196F8C">
      <w:pPr>
        <w:pStyle w:val="BodyTextIndent"/>
        <w:numPr>
          <w:ilvl w:val="0"/>
          <w:numId w:val="28"/>
        </w:numPr>
        <w:ind w:left="1080"/>
        <w:jc w:val="both"/>
        <w:rPr>
          <w:rFonts w:ascii="Arial" w:hAnsi="Arial" w:cs="Arial"/>
        </w:rPr>
      </w:pPr>
      <w:r>
        <w:rPr>
          <w:rFonts w:ascii="Arial" w:hAnsi="Arial" w:cs="Arial"/>
        </w:rPr>
        <w:t>N</w:t>
      </w:r>
      <w:r w:rsidR="00B36086" w:rsidRPr="00A9589F">
        <w:rPr>
          <w:rFonts w:ascii="Arial" w:hAnsi="Arial" w:cs="Arial"/>
        </w:rPr>
        <w:t xml:space="preserve">etwork </w:t>
      </w:r>
      <w:r w:rsidR="00A9589F">
        <w:rPr>
          <w:rFonts w:ascii="Arial" w:hAnsi="Arial" w:cs="Arial"/>
        </w:rPr>
        <w:t>c</w:t>
      </w:r>
      <w:r w:rsidR="00B36086" w:rsidRPr="00A9589F">
        <w:rPr>
          <w:rFonts w:ascii="Arial" w:hAnsi="Arial" w:cs="Arial"/>
        </w:rPr>
        <w:t xml:space="preserve">ustomers </w:t>
      </w:r>
      <w:r>
        <w:rPr>
          <w:rFonts w:ascii="Arial" w:hAnsi="Arial" w:cs="Arial"/>
        </w:rPr>
        <w:t xml:space="preserve">are required to </w:t>
      </w:r>
      <w:r w:rsidR="00B36086" w:rsidRPr="00A9589F">
        <w:rPr>
          <w:rFonts w:ascii="Arial" w:hAnsi="Arial" w:cs="Arial"/>
        </w:rPr>
        <w:t xml:space="preserve">designate </w:t>
      </w:r>
      <w:r>
        <w:rPr>
          <w:rFonts w:ascii="Arial" w:hAnsi="Arial" w:cs="Arial"/>
        </w:rPr>
        <w:t xml:space="preserve">the entire load at a point of delivery and are not allowed to designate </w:t>
      </w:r>
      <w:r w:rsidR="00B36086" w:rsidRPr="00A9589F">
        <w:rPr>
          <w:rFonts w:ascii="Arial" w:hAnsi="Arial" w:cs="Arial"/>
        </w:rPr>
        <w:t xml:space="preserve">only a part of their load at a discrete </w:t>
      </w:r>
      <w:r w:rsidR="00A9589F">
        <w:rPr>
          <w:rFonts w:ascii="Arial" w:hAnsi="Arial" w:cs="Arial"/>
        </w:rPr>
        <w:t>p</w:t>
      </w:r>
      <w:r w:rsidR="00B36086" w:rsidRPr="00A9589F">
        <w:rPr>
          <w:rFonts w:ascii="Arial" w:hAnsi="Arial" w:cs="Arial"/>
        </w:rPr>
        <w:t xml:space="preserve">oint of </w:t>
      </w:r>
      <w:r w:rsidR="00A9589F">
        <w:rPr>
          <w:rFonts w:ascii="Arial" w:hAnsi="Arial" w:cs="Arial"/>
        </w:rPr>
        <w:t>d</w:t>
      </w:r>
      <w:r w:rsidR="00B36086" w:rsidRPr="00A9589F">
        <w:rPr>
          <w:rFonts w:ascii="Arial" w:hAnsi="Arial" w:cs="Arial"/>
        </w:rPr>
        <w:t>elivery.</w:t>
      </w:r>
    </w:p>
    <w:p w:rsidR="00B36086" w:rsidRPr="00A9589F" w:rsidRDefault="00B36086" w:rsidP="00196F8C">
      <w:pPr>
        <w:ind w:left="1080" w:hanging="360"/>
        <w:jc w:val="both"/>
        <w:rPr>
          <w:rFonts w:ascii="Arial" w:hAnsi="Arial" w:cs="Arial"/>
        </w:rPr>
      </w:pPr>
    </w:p>
    <w:p w:rsidR="00B36086" w:rsidRPr="00DD49C8" w:rsidRDefault="00B36086" w:rsidP="00196F8C">
      <w:pPr>
        <w:pStyle w:val="ListParagraph"/>
        <w:numPr>
          <w:ilvl w:val="0"/>
          <w:numId w:val="28"/>
        </w:numPr>
        <w:ind w:left="1080"/>
        <w:jc w:val="both"/>
        <w:rPr>
          <w:rFonts w:ascii="Arial" w:hAnsi="Arial" w:cs="Arial"/>
        </w:rPr>
      </w:pPr>
      <w:r w:rsidRPr="00DD49C8">
        <w:rPr>
          <w:rFonts w:ascii="Arial" w:hAnsi="Arial" w:cs="Arial"/>
        </w:rPr>
        <w:t xml:space="preserve">A customer may designate a </w:t>
      </w:r>
      <w:r w:rsidR="00A9589F" w:rsidRPr="00DD49C8">
        <w:rPr>
          <w:rFonts w:ascii="Arial" w:hAnsi="Arial" w:cs="Arial"/>
        </w:rPr>
        <w:t>p</w:t>
      </w:r>
      <w:r w:rsidRPr="00DD49C8">
        <w:rPr>
          <w:rFonts w:ascii="Arial" w:hAnsi="Arial" w:cs="Arial"/>
        </w:rPr>
        <w:t xml:space="preserve">oint of </w:t>
      </w:r>
      <w:r w:rsidR="00A9589F" w:rsidRPr="00DD49C8">
        <w:rPr>
          <w:rFonts w:ascii="Arial" w:hAnsi="Arial" w:cs="Arial"/>
        </w:rPr>
        <w:t>d</w:t>
      </w:r>
      <w:r w:rsidRPr="00DD49C8">
        <w:rPr>
          <w:rFonts w:ascii="Arial" w:hAnsi="Arial" w:cs="Arial"/>
        </w:rPr>
        <w:t xml:space="preserve">elivery internal to </w:t>
      </w:r>
      <w:r w:rsidR="00DC4A32" w:rsidRPr="00DD49C8">
        <w:rPr>
          <w:rFonts w:ascii="Arial" w:hAnsi="Arial" w:cs="Arial"/>
        </w:rPr>
        <w:t>DEF</w:t>
      </w:r>
      <w:r w:rsidRPr="00DD49C8">
        <w:rPr>
          <w:rFonts w:ascii="Arial" w:hAnsi="Arial" w:cs="Arial"/>
        </w:rPr>
        <w:t xml:space="preserve">’s system, so long as the </w:t>
      </w:r>
      <w:r w:rsidR="00A9589F" w:rsidRPr="00DD49C8">
        <w:rPr>
          <w:rFonts w:ascii="Arial" w:hAnsi="Arial" w:cs="Arial"/>
        </w:rPr>
        <w:t>p</w:t>
      </w:r>
      <w:r w:rsidRPr="00DD49C8">
        <w:rPr>
          <w:rFonts w:ascii="Arial" w:hAnsi="Arial" w:cs="Arial"/>
        </w:rPr>
        <w:t xml:space="preserve">oints of </w:t>
      </w:r>
      <w:r w:rsidR="00A9589F" w:rsidRPr="00DD49C8">
        <w:rPr>
          <w:rFonts w:ascii="Arial" w:hAnsi="Arial" w:cs="Arial"/>
        </w:rPr>
        <w:t>d</w:t>
      </w:r>
      <w:r w:rsidRPr="00DD49C8">
        <w:rPr>
          <w:rFonts w:ascii="Arial" w:hAnsi="Arial" w:cs="Arial"/>
        </w:rPr>
        <w:t xml:space="preserve">elivery for Point-to-Point service are separately metered and electrically separate from any </w:t>
      </w:r>
      <w:r w:rsidR="00A9589F" w:rsidRPr="00DD49C8">
        <w:rPr>
          <w:rFonts w:ascii="Arial" w:hAnsi="Arial" w:cs="Arial"/>
        </w:rPr>
        <w:t>n</w:t>
      </w:r>
      <w:r w:rsidRPr="00DD49C8">
        <w:rPr>
          <w:rFonts w:ascii="Arial" w:hAnsi="Arial" w:cs="Arial"/>
        </w:rPr>
        <w:t xml:space="preserve">etwork </w:t>
      </w:r>
      <w:r w:rsidR="00A9589F" w:rsidRPr="00DD49C8">
        <w:rPr>
          <w:rFonts w:ascii="Arial" w:hAnsi="Arial" w:cs="Arial"/>
        </w:rPr>
        <w:t>l</w:t>
      </w:r>
      <w:r w:rsidRPr="00DD49C8">
        <w:rPr>
          <w:rFonts w:ascii="Arial" w:hAnsi="Arial" w:cs="Arial"/>
        </w:rPr>
        <w:t xml:space="preserve">oad.  Generating stations and transmission-only substations (i.e., substations at which no load is served) are not acceptable </w:t>
      </w:r>
      <w:r w:rsidR="00876DDE" w:rsidRPr="00DD49C8">
        <w:rPr>
          <w:rFonts w:ascii="Arial" w:hAnsi="Arial" w:cs="Arial"/>
        </w:rPr>
        <w:t>p</w:t>
      </w:r>
      <w:r w:rsidRPr="00DD49C8">
        <w:rPr>
          <w:rFonts w:ascii="Arial" w:hAnsi="Arial" w:cs="Arial"/>
        </w:rPr>
        <w:t xml:space="preserve">oints of </w:t>
      </w:r>
      <w:r w:rsidR="00876DDE" w:rsidRPr="00DD49C8">
        <w:rPr>
          <w:rFonts w:ascii="Arial" w:hAnsi="Arial" w:cs="Arial"/>
        </w:rPr>
        <w:t>d</w:t>
      </w:r>
      <w:r w:rsidRPr="00DD49C8">
        <w:rPr>
          <w:rFonts w:ascii="Arial" w:hAnsi="Arial" w:cs="Arial"/>
        </w:rPr>
        <w:t xml:space="preserve">elivery.  </w:t>
      </w:r>
      <w:r w:rsidR="00DC4A32" w:rsidRPr="00DD49C8">
        <w:rPr>
          <w:rFonts w:ascii="Arial" w:hAnsi="Arial" w:cs="Arial"/>
        </w:rPr>
        <w:t>DEF</w:t>
      </w:r>
      <w:r w:rsidRPr="00DD49C8">
        <w:rPr>
          <w:rFonts w:ascii="Arial" w:hAnsi="Arial" w:cs="Arial"/>
        </w:rPr>
        <w:t xml:space="preserve"> </w:t>
      </w:r>
      <w:r w:rsidR="00876DDE" w:rsidRPr="00DD49C8">
        <w:rPr>
          <w:rFonts w:ascii="Arial" w:hAnsi="Arial" w:cs="Arial"/>
        </w:rPr>
        <w:t xml:space="preserve">Transmission Services </w:t>
      </w:r>
      <w:r w:rsidRPr="00DD49C8">
        <w:rPr>
          <w:rFonts w:ascii="Arial" w:hAnsi="Arial" w:cs="Arial"/>
        </w:rPr>
        <w:t xml:space="preserve">personnel will assist customers in designating correct </w:t>
      </w:r>
      <w:r w:rsidR="00876DDE" w:rsidRPr="00DD49C8">
        <w:rPr>
          <w:rFonts w:ascii="Arial" w:hAnsi="Arial" w:cs="Arial"/>
        </w:rPr>
        <w:t>p</w:t>
      </w:r>
      <w:r w:rsidRPr="00DD49C8">
        <w:rPr>
          <w:rFonts w:ascii="Arial" w:hAnsi="Arial" w:cs="Arial"/>
        </w:rPr>
        <w:t xml:space="preserve">oints of </w:t>
      </w:r>
      <w:r w:rsidR="00876DDE" w:rsidRPr="00DD49C8">
        <w:rPr>
          <w:rFonts w:ascii="Arial" w:hAnsi="Arial" w:cs="Arial"/>
        </w:rPr>
        <w:t>d</w:t>
      </w:r>
      <w:r w:rsidRPr="00DD49C8">
        <w:rPr>
          <w:rFonts w:ascii="Arial" w:hAnsi="Arial" w:cs="Arial"/>
        </w:rPr>
        <w:t>elivery.</w:t>
      </w:r>
    </w:p>
    <w:p w:rsidR="00B36086" w:rsidRPr="00A9589F" w:rsidRDefault="00B36086" w:rsidP="00196F8C">
      <w:pPr>
        <w:ind w:left="1080" w:hanging="360"/>
        <w:jc w:val="both"/>
        <w:rPr>
          <w:rFonts w:ascii="Arial" w:hAnsi="Arial" w:cs="Arial"/>
        </w:rPr>
      </w:pPr>
    </w:p>
    <w:p w:rsidR="00B36086" w:rsidRPr="00DD49C8" w:rsidRDefault="00DC4A32" w:rsidP="00196F8C">
      <w:pPr>
        <w:pStyle w:val="ListParagraph"/>
        <w:numPr>
          <w:ilvl w:val="0"/>
          <w:numId w:val="28"/>
        </w:numPr>
        <w:ind w:left="1080"/>
        <w:jc w:val="both"/>
        <w:rPr>
          <w:rFonts w:ascii="Arial" w:hAnsi="Arial" w:cs="Arial"/>
        </w:rPr>
      </w:pPr>
      <w:r w:rsidRPr="00DD49C8">
        <w:rPr>
          <w:rFonts w:ascii="Arial" w:hAnsi="Arial" w:cs="Arial"/>
        </w:rPr>
        <w:t>DEF</w:t>
      </w:r>
      <w:r w:rsidR="00B36086" w:rsidRPr="00DD49C8">
        <w:rPr>
          <w:rFonts w:ascii="Arial" w:hAnsi="Arial" w:cs="Arial"/>
        </w:rPr>
        <w:t xml:space="preserve"> will accept requests for </w:t>
      </w:r>
      <w:r w:rsidR="00876DDE" w:rsidRPr="00DD49C8">
        <w:rPr>
          <w:rFonts w:ascii="Arial" w:hAnsi="Arial" w:cs="Arial"/>
        </w:rPr>
        <w:t>p</w:t>
      </w:r>
      <w:r w:rsidR="00B36086" w:rsidRPr="00DD49C8">
        <w:rPr>
          <w:rFonts w:ascii="Arial" w:hAnsi="Arial" w:cs="Arial"/>
        </w:rPr>
        <w:t xml:space="preserve">oints of </w:t>
      </w:r>
      <w:r w:rsidR="00876DDE" w:rsidRPr="00DD49C8">
        <w:rPr>
          <w:rFonts w:ascii="Arial" w:hAnsi="Arial" w:cs="Arial"/>
        </w:rPr>
        <w:t>d</w:t>
      </w:r>
      <w:r w:rsidR="00B36086" w:rsidRPr="00DD49C8">
        <w:rPr>
          <w:rFonts w:ascii="Arial" w:hAnsi="Arial" w:cs="Arial"/>
        </w:rPr>
        <w:t>elivery meeting the definitions in (1-3) above.  Requests that do not meet the criteria specified will be deemed INVALID.</w:t>
      </w:r>
    </w:p>
    <w:p w:rsidR="00B36086" w:rsidRPr="00A9589F" w:rsidRDefault="00B36086" w:rsidP="00196F8C">
      <w:pPr>
        <w:ind w:left="1080" w:hanging="360"/>
        <w:jc w:val="both"/>
        <w:rPr>
          <w:rFonts w:ascii="Arial" w:hAnsi="Arial" w:cs="Arial"/>
        </w:rPr>
      </w:pPr>
    </w:p>
    <w:p w:rsidR="00B36086" w:rsidRPr="00DD49C8" w:rsidRDefault="00B36086" w:rsidP="00196F8C">
      <w:pPr>
        <w:pStyle w:val="ListParagraph"/>
        <w:numPr>
          <w:ilvl w:val="0"/>
          <w:numId w:val="28"/>
        </w:numPr>
        <w:ind w:left="1080"/>
        <w:jc w:val="both"/>
        <w:rPr>
          <w:rFonts w:ascii="Arial" w:hAnsi="Arial" w:cs="Arial"/>
        </w:rPr>
      </w:pPr>
      <w:r w:rsidRPr="00DD49C8">
        <w:rPr>
          <w:rFonts w:ascii="Arial" w:hAnsi="Arial" w:cs="Arial"/>
        </w:rPr>
        <w:t xml:space="preserve">Prior to accepting a schedule for a transaction, </w:t>
      </w:r>
      <w:r w:rsidR="00DC4A32" w:rsidRPr="00DD49C8">
        <w:rPr>
          <w:rFonts w:ascii="Arial" w:hAnsi="Arial" w:cs="Arial"/>
        </w:rPr>
        <w:t>DEF</w:t>
      </w:r>
      <w:r w:rsidRPr="00DD49C8">
        <w:rPr>
          <w:rFonts w:ascii="Arial" w:hAnsi="Arial" w:cs="Arial"/>
        </w:rPr>
        <w:t xml:space="preserve"> </w:t>
      </w:r>
      <w:r w:rsidR="00C00EAB" w:rsidRPr="00DD49C8">
        <w:rPr>
          <w:rFonts w:ascii="Arial" w:hAnsi="Arial" w:cs="Arial"/>
        </w:rPr>
        <w:t xml:space="preserve">reserves the right </w:t>
      </w:r>
      <w:r w:rsidRPr="00DD49C8">
        <w:rPr>
          <w:rFonts w:ascii="Arial" w:hAnsi="Arial" w:cs="Arial"/>
        </w:rPr>
        <w:t>to ensure that the customer has the right to deliver energy consistent with the reservation.</w:t>
      </w:r>
    </w:p>
    <w:p w:rsidR="00DD49C8" w:rsidRDefault="005F3BB8" w:rsidP="00042FB3">
      <w:pPr>
        <w:ind w:left="450" w:hanging="450"/>
        <w:jc w:val="both"/>
        <w:rPr>
          <w:rFonts w:ascii="Arial" w:hAnsi="Arial" w:cs="Arial"/>
        </w:rPr>
      </w:pPr>
      <w:r>
        <w:rPr>
          <w:rFonts w:ascii="Arial" w:hAnsi="Arial" w:cs="Arial"/>
        </w:rPr>
        <w:br w:type="page"/>
      </w:r>
    </w:p>
    <w:p w:rsidR="00DD49C8" w:rsidRDefault="00DD49C8" w:rsidP="00042FB3">
      <w:pPr>
        <w:ind w:left="450" w:hanging="450"/>
        <w:jc w:val="both"/>
        <w:rPr>
          <w:rFonts w:ascii="Arial" w:hAnsi="Arial" w:cs="Arial"/>
        </w:rPr>
      </w:pPr>
    </w:p>
    <w:p w:rsidR="000D40A0" w:rsidRPr="00A9589F" w:rsidRDefault="00986729" w:rsidP="00042FB3">
      <w:pPr>
        <w:ind w:left="450" w:hanging="450"/>
        <w:jc w:val="both"/>
        <w:rPr>
          <w:rFonts w:ascii="Arial" w:hAnsi="Arial" w:cs="Arial"/>
        </w:rPr>
      </w:pPr>
      <w:r>
        <w:rPr>
          <w:rFonts w:ascii="Arial" w:hAnsi="Arial" w:cs="Arial"/>
          <w:b/>
        </w:rPr>
        <w:t>2</w:t>
      </w:r>
      <w:r w:rsidR="009B065E" w:rsidRPr="00A9589F">
        <w:rPr>
          <w:rFonts w:ascii="Arial" w:hAnsi="Arial" w:cs="Arial"/>
          <w:b/>
        </w:rPr>
        <w:t>.0</w:t>
      </w:r>
      <w:r w:rsidR="000D40A0" w:rsidRPr="00A9589F">
        <w:rPr>
          <w:rFonts w:ascii="Arial" w:hAnsi="Arial" w:cs="Arial"/>
          <w:b/>
        </w:rPr>
        <w:tab/>
        <w:t>Transmission Reservation Submittal</w:t>
      </w:r>
    </w:p>
    <w:p w:rsidR="000D40A0" w:rsidRPr="00A9589F" w:rsidRDefault="000D40A0" w:rsidP="00042FB3">
      <w:pPr>
        <w:jc w:val="both"/>
        <w:rPr>
          <w:rFonts w:ascii="Arial" w:hAnsi="Arial" w:cs="Arial"/>
        </w:rPr>
      </w:pPr>
    </w:p>
    <w:p w:rsidR="000D40A0" w:rsidRPr="00A9589F" w:rsidRDefault="00986729" w:rsidP="00042FB3">
      <w:pPr>
        <w:jc w:val="both"/>
        <w:rPr>
          <w:rFonts w:ascii="Arial" w:hAnsi="Arial" w:cs="Arial"/>
        </w:rPr>
      </w:pPr>
      <w:r>
        <w:rPr>
          <w:rFonts w:ascii="Arial" w:hAnsi="Arial" w:cs="Arial"/>
          <w:b/>
        </w:rPr>
        <w:t>2</w:t>
      </w:r>
      <w:r w:rsidR="000D40A0" w:rsidRPr="00A9589F">
        <w:rPr>
          <w:rFonts w:ascii="Arial" w:hAnsi="Arial" w:cs="Arial"/>
          <w:b/>
        </w:rPr>
        <w:t>.1</w:t>
      </w:r>
      <w:r w:rsidR="000D40A0" w:rsidRPr="00A9589F">
        <w:rPr>
          <w:rFonts w:ascii="Arial" w:hAnsi="Arial" w:cs="Arial"/>
          <w:b/>
        </w:rPr>
        <w:tab/>
        <w:t>Transmission Reservation Accuracy:</w:t>
      </w:r>
      <w:r w:rsidR="000D40A0" w:rsidRPr="00A9589F">
        <w:rPr>
          <w:rFonts w:ascii="Arial" w:hAnsi="Arial" w:cs="Arial"/>
        </w:rPr>
        <w:t xml:space="preserve">  In order to receive transmission service, the transmission reservation must be accurate and complete.</w:t>
      </w:r>
    </w:p>
    <w:p w:rsidR="000D40A0" w:rsidRPr="00A9589F" w:rsidRDefault="000D40A0" w:rsidP="00042FB3">
      <w:pPr>
        <w:jc w:val="both"/>
        <w:rPr>
          <w:rFonts w:ascii="Arial" w:hAnsi="Arial" w:cs="Arial"/>
        </w:rPr>
      </w:pPr>
    </w:p>
    <w:p w:rsidR="00B36086" w:rsidRPr="00A9589F" w:rsidRDefault="00986729" w:rsidP="00042FB3">
      <w:pPr>
        <w:jc w:val="both"/>
        <w:rPr>
          <w:rFonts w:ascii="Arial" w:hAnsi="Arial" w:cs="Arial"/>
        </w:rPr>
      </w:pPr>
      <w:r>
        <w:rPr>
          <w:rFonts w:ascii="Arial" w:hAnsi="Arial" w:cs="Arial"/>
          <w:b/>
        </w:rPr>
        <w:t>2</w:t>
      </w:r>
      <w:r w:rsidR="000D40A0" w:rsidRPr="00A9589F">
        <w:rPr>
          <w:rFonts w:ascii="Arial" w:hAnsi="Arial" w:cs="Arial"/>
          <w:b/>
        </w:rPr>
        <w:t>.2</w:t>
      </w:r>
      <w:r w:rsidR="009B065E" w:rsidRPr="00A9589F">
        <w:rPr>
          <w:rFonts w:ascii="Arial" w:hAnsi="Arial" w:cs="Arial"/>
          <w:b/>
        </w:rPr>
        <w:tab/>
      </w:r>
      <w:r w:rsidR="00B36086" w:rsidRPr="00A9589F">
        <w:rPr>
          <w:rFonts w:ascii="Arial" w:hAnsi="Arial" w:cs="Arial"/>
          <w:b/>
        </w:rPr>
        <w:t>Transmission Reservation Submittal Timing:</w:t>
      </w:r>
      <w:r w:rsidR="00B36086" w:rsidRPr="00A9589F">
        <w:rPr>
          <w:rFonts w:ascii="Arial" w:hAnsi="Arial" w:cs="Arial"/>
        </w:rPr>
        <w:t xml:space="preserve">  </w:t>
      </w:r>
      <w:r w:rsidR="00C00EAB" w:rsidRPr="00A9589F">
        <w:rPr>
          <w:rFonts w:ascii="Arial" w:hAnsi="Arial" w:cs="Arial"/>
        </w:rPr>
        <w:t xml:space="preserve">For </w:t>
      </w:r>
      <w:r w:rsidR="00C00EAB">
        <w:rPr>
          <w:rFonts w:ascii="Arial" w:hAnsi="Arial" w:cs="Arial"/>
        </w:rPr>
        <w:t>n</w:t>
      </w:r>
      <w:r w:rsidR="00C00EAB" w:rsidRPr="00A9589F">
        <w:rPr>
          <w:rFonts w:ascii="Arial" w:hAnsi="Arial" w:cs="Arial"/>
        </w:rPr>
        <w:t xml:space="preserve">ext </w:t>
      </w:r>
      <w:r w:rsidR="00C00EAB">
        <w:rPr>
          <w:rFonts w:ascii="Arial" w:hAnsi="Arial" w:cs="Arial"/>
        </w:rPr>
        <w:t>h</w:t>
      </w:r>
      <w:r w:rsidR="00C00EAB" w:rsidRPr="00A9589F">
        <w:rPr>
          <w:rFonts w:ascii="Arial" w:hAnsi="Arial" w:cs="Arial"/>
        </w:rPr>
        <w:t xml:space="preserve">our </w:t>
      </w:r>
      <w:r w:rsidR="00C00EAB">
        <w:rPr>
          <w:rFonts w:ascii="Arial" w:hAnsi="Arial" w:cs="Arial"/>
        </w:rPr>
        <w:t>n</w:t>
      </w:r>
      <w:r w:rsidR="00C00EAB" w:rsidRPr="00A9589F">
        <w:rPr>
          <w:rFonts w:ascii="Arial" w:hAnsi="Arial" w:cs="Arial"/>
        </w:rPr>
        <w:t>on-</w:t>
      </w:r>
      <w:r w:rsidR="00C00EAB">
        <w:rPr>
          <w:rFonts w:ascii="Arial" w:hAnsi="Arial" w:cs="Arial"/>
        </w:rPr>
        <w:t>f</w:t>
      </w:r>
      <w:r w:rsidR="00C00EAB" w:rsidRPr="00A9589F">
        <w:rPr>
          <w:rFonts w:ascii="Arial" w:hAnsi="Arial" w:cs="Arial"/>
        </w:rPr>
        <w:t xml:space="preserve">irm </w:t>
      </w:r>
      <w:r w:rsidR="00C00EAB">
        <w:rPr>
          <w:rFonts w:ascii="Arial" w:hAnsi="Arial" w:cs="Arial"/>
        </w:rPr>
        <w:t>s</w:t>
      </w:r>
      <w:r w:rsidR="00C00EAB" w:rsidRPr="00A9589F">
        <w:rPr>
          <w:rFonts w:ascii="Arial" w:hAnsi="Arial" w:cs="Arial"/>
        </w:rPr>
        <w:t>ervice, the complete and accurate transmission request shall be submitted no later than 15 minutes prior to the start of the ramp. Most ramps start at 10 minutes prior to the hour which means the OASIS request must be submitted no later than 25 minutes prior to the hour.</w:t>
      </w:r>
      <w:r w:rsidR="00C00EAB">
        <w:rPr>
          <w:rFonts w:ascii="Arial" w:hAnsi="Arial" w:cs="Arial"/>
        </w:rPr>
        <w:t xml:space="preserve">  </w:t>
      </w:r>
      <w:r w:rsidR="00B36086" w:rsidRPr="00A9589F">
        <w:rPr>
          <w:rFonts w:ascii="Arial" w:hAnsi="Arial" w:cs="Arial"/>
        </w:rPr>
        <w:t xml:space="preserve">The timing for submitting reservations is listed in the </w:t>
      </w:r>
      <w:r w:rsidR="00576325">
        <w:rPr>
          <w:rFonts w:ascii="Arial" w:hAnsi="Arial" w:cs="Arial"/>
        </w:rPr>
        <w:t>t</w:t>
      </w:r>
      <w:r w:rsidR="00B36086" w:rsidRPr="00A9589F">
        <w:rPr>
          <w:rFonts w:ascii="Arial" w:hAnsi="Arial" w:cs="Arial"/>
        </w:rPr>
        <w:t xml:space="preserve">ransmission </w:t>
      </w:r>
      <w:r w:rsidR="00576325">
        <w:rPr>
          <w:rFonts w:ascii="Arial" w:hAnsi="Arial" w:cs="Arial"/>
        </w:rPr>
        <w:t>r</w:t>
      </w:r>
      <w:r w:rsidR="00B36086" w:rsidRPr="00A9589F">
        <w:rPr>
          <w:rFonts w:ascii="Arial" w:hAnsi="Arial" w:cs="Arial"/>
        </w:rPr>
        <w:t xml:space="preserve">eservation </w:t>
      </w:r>
      <w:r w:rsidR="00576325">
        <w:rPr>
          <w:rFonts w:ascii="Arial" w:hAnsi="Arial" w:cs="Arial"/>
        </w:rPr>
        <w:t>s</w:t>
      </w:r>
      <w:r w:rsidR="00B36086" w:rsidRPr="00A9589F">
        <w:rPr>
          <w:rFonts w:ascii="Arial" w:hAnsi="Arial" w:cs="Arial"/>
        </w:rPr>
        <w:t xml:space="preserve">ubmittal </w:t>
      </w:r>
      <w:r w:rsidR="00576325">
        <w:rPr>
          <w:rFonts w:ascii="Arial" w:hAnsi="Arial" w:cs="Arial"/>
        </w:rPr>
        <w:t>t</w:t>
      </w:r>
      <w:r w:rsidR="00B36086" w:rsidRPr="00A9589F">
        <w:rPr>
          <w:rFonts w:ascii="Arial" w:hAnsi="Arial" w:cs="Arial"/>
        </w:rPr>
        <w:t xml:space="preserve">iming </w:t>
      </w:r>
      <w:r w:rsidR="00576325">
        <w:rPr>
          <w:rFonts w:ascii="Arial" w:hAnsi="Arial" w:cs="Arial"/>
        </w:rPr>
        <w:t>t</w:t>
      </w:r>
      <w:r w:rsidR="00B36086" w:rsidRPr="00A9589F">
        <w:rPr>
          <w:rFonts w:ascii="Arial" w:hAnsi="Arial" w:cs="Arial"/>
        </w:rPr>
        <w:t>able below.</w:t>
      </w:r>
    </w:p>
    <w:p w:rsidR="00B36086" w:rsidRPr="00A9589F" w:rsidRDefault="00B36086" w:rsidP="00042FB3">
      <w:pPr>
        <w:jc w:val="both"/>
        <w:rPr>
          <w:rFonts w:ascii="Arial" w:hAnsi="Arial" w:cs="Arial"/>
        </w:rPr>
      </w:pPr>
    </w:p>
    <w:p w:rsidR="00E51158" w:rsidRDefault="00B36086">
      <w:pPr>
        <w:jc w:val="center"/>
        <w:outlineLvl w:val="0"/>
        <w:rPr>
          <w:rFonts w:ascii="Arial" w:hAnsi="Arial" w:cs="Arial"/>
          <w:b/>
        </w:rPr>
      </w:pPr>
      <w:r w:rsidRPr="00A9589F">
        <w:rPr>
          <w:rFonts w:ascii="Arial" w:hAnsi="Arial" w:cs="Arial"/>
          <w:b/>
        </w:rPr>
        <w:t>Transmission Reservation Submittal Timing Table</w:t>
      </w:r>
    </w:p>
    <w:p w:rsidR="00B36086" w:rsidRPr="00A9589F" w:rsidRDefault="00B36086">
      <w:pP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735"/>
        <w:gridCol w:w="2340"/>
        <w:gridCol w:w="5501"/>
      </w:tblGrid>
      <w:tr w:rsidR="00B36086" w:rsidRPr="00A9589F">
        <w:trPr>
          <w:jc w:val="center"/>
        </w:trPr>
        <w:tc>
          <w:tcPr>
            <w:tcW w:w="1735" w:type="dxa"/>
            <w:vAlign w:val="center"/>
          </w:tcPr>
          <w:p w:rsidR="00B36086" w:rsidRPr="00A9589F" w:rsidRDefault="00B36086">
            <w:pPr>
              <w:jc w:val="center"/>
              <w:rPr>
                <w:rFonts w:ascii="Arial" w:hAnsi="Arial" w:cs="Arial"/>
              </w:rPr>
            </w:pPr>
            <w:r w:rsidRPr="00A9589F">
              <w:rPr>
                <w:rFonts w:ascii="Arial" w:hAnsi="Arial" w:cs="Arial"/>
              </w:rPr>
              <w:t>Class</w:t>
            </w:r>
          </w:p>
        </w:tc>
        <w:tc>
          <w:tcPr>
            <w:tcW w:w="2340" w:type="dxa"/>
          </w:tcPr>
          <w:p w:rsidR="00B36086" w:rsidRPr="00A9589F" w:rsidRDefault="00B36086">
            <w:pPr>
              <w:jc w:val="center"/>
              <w:rPr>
                <w:rFonts w:ascii="Arial" w:hAnsi="Arial" w:cs="Arial"/>
              </w:rPr>
            </w:pPr>
            <w:r w:rsidRPr="00A9589F">
              <w:rPr>
                <w:rFonts w:ascii="Arial" w:hAnsi="Arial" w:cs="Arial"/>
              </w:rPr>
              <w:t>Service Increment</w:t>
            </w:r>
          </w:p>
        </w:tc>
        <w:tc>
          <w:tcPr>
            <w:tcW w:w="5501" w:type="dxa"/>
          </w:tcPr>
          <w:p w:rsidR="00B36086" w:rsidRPr="00A9589F" w:rsidRDefault="00B36086">
            <w:pPr>
              <w:jc w:val="center"/>
              <w:rPr>
                <w:rFonts w:ascii="Arial" w:hAnsi="Arial" w:cs="Arial"/>
              </w:rPr>
            </w:pPr>
            <w:r w:rsidRPr="00A9589F">
              <w:rPr>
                <w:rFonts w:ascii="Arial" w:hAnsi="Arial" w:cs="Arial"/>
              </w:rPr>
              <w:t>Reservation Should Be Queued</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Non-Firm Redirect (or Secondary)</w:t>
            </w:r>
          </w:p>
        </w:tc>
        <w:tc>
          <w:tcPr>
            <w:tcW w:w="2340" w:type="dxa"/>
          </w:tcPr>
          <w:p w:rsidR="00B36086" w:rsidRPr="00A9589F" w:rsidRDefault="00B36086">
            <w:pPr>
              <w:jc w:val="center"/>
              <w:rPr>
                <w:rFonts w:ascii="Arial" w:hAnsi="Arial" w:cs="Arial"/>
              </w:rPr>
            </w:pPr>
          </w:p>
          <w:p w:rsidR="00B36086" w:rsidRPr="00A9589F" w:rsidRDefault="00B36086">
            <w:pPr>
              <w:jc w:val="center"/>
              <w:rPr>
                <w:rFonts w:ascii="Arial" w:hAnsi="Arial" w:cs="Arial"/>
              </w:rPr>
            </w:pPr>
            <w:r w:rsidRPr="00A9589F">
              <w:rPr>
                <w:rFonts w:ascii="Arial" w:hAnsi="Arial" w:cs="Arial"/>
              </w:rPr>
              <w:t>N/A</w:t>
            </w:r>
          </w:p>
        </w:tc>
        <w:tc>
          <w:tcPr>
            <w:tcW w:w="5501" w:type="dxa"/>
          </w:tcPr>
          <w:p w:rsidR="00B36086" w:rsidRPr="00A9589F" w:rsidRDefault="00B36086">
            <w:pPr>
              <w:jc w:val="center"/>
              <w:rPr>
                <w:rFonts w:ascii="Arial" w:hAnsi="Arial" w:cs="Arial"/>
                <w:vertAlign w:val="superscript"/>
              </w:rPr>
            </w:pPr>
            <w:r w:rsidRPr="00A9589F">
              <w:rPr>
                <w:rFonts w:ascii="Arial" w:hAnsi="Arial" w:cs="Arial"/>
              </w:rPr>
              <w:t>After 1200 the day prior to service start</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Non-Firm</w:t>
            </w:r>
          </w:p>
        </w:tc>
        <w:tc>
          <w:tcPr>
            <w:tcW w:w="2340" w:type="dxa"/>
          </w:tcPr>
          <w:p w:rsidR="00B36086" w:rsidRPr="00A9589F" w:rsidRDefault="00B36086">
            <w:pPr>
              <w:jc w:val="center"/>
              <w:rPr>
                <w:rFonts w:ascii="Arial" w:hAnsi="Arial" w:cs="Arial"/>
              </w:rPr>
            </w:pPr>
            <w:r w:rsidRPr="00A9589F">
              <w:rPr>
                <w:rFonts w:ascii="Arial" w:hAnsi="Arial" w:cs="Arial"/>
              </w:rPr>
              <w:t>Hourly</w:t>
            </w:r>
          </w:p>
        </w:tc>
        <w:tc>
          <w:tcPr>
            <w:tcW w:w="5501" w:type="dxa"/>
          </w:tcPr>
          <w:p w:rsidR="00B36086" w:rsidRPr="00A9589F" w:rsidRDefault="00B36086">
            <w:pPr>
              <w:jc w:val="center"/>
              <w:rPr>
                <w:rFonts w:ascii="Arial" w:hAnsi="Arial" w:cs="Arial"/>
                <w:vertAlign w:val="superscript"/>
              </w:rPr>
            </w:pPr>
            <w:r w:rsidRPr="00A9589F">
              <w:rPr>
                <w:rFonts w:ascii="Arial" w:hAnsi="Arial" w:cs="Arial"/>
              </w:rPr>
              <w:t>After 1200 the day prior to service start</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Non-Firm</w:t>
            </w:r>
          </w:p>
        </w:tc>
        <w:tc>
          <w:tcPr>
            <w:tcW w:w="2340" w:type="dxa"/>
          </w:tcPr>
          <w:p w:rsidR="00B36086" w:rsidRPr="00A9589F" w:rsidRDefault="00B36086">
            <w:pPr>
              <w:jc w:val="center"/>
              <w:rPr>
                <w:rFonts w:ascii="Arial" w:hAnsi="Arial" w:cs="Arial"/>
              </w:rPr>
            </w:pPr>
            <w:r w:rsidRPr="00A9589F">
              <w:rPr>
                <w:rFonts w:ascii="Arial" w:hAnsi="Arial" w:cs="Arial"/>
              </w:rPr>
              <w:t>Daily</w:t>
            </w:r>
          </w:p>
        </w:tc>
        <w:tc>
          <w:tcPr>
            <w:tcW w:w="5501" w:type="dxa"/>
          </w:tcPr>
          <w:p w:rsidR="00B36086" w:rsidRPr="00A9589F" w:rsidRDefault="00B36086">
            <w:pPr>
              <w:jc w:val="center"/>
              <w:rPr>
                <w:rFonts w:ascii="Arial" w:hAnsi="Arial" w:cs="Arial"/>
              </w:rPr>
            </w:pPr>
            <w:r w:rsidRPr="00A9589F">
              <w:rPr>
                <w:rFonts w:ascii="Arial" w:hAnsi="Arial" w:cs="Arial"/>
              </w:rPr>
              <w:t>N</w:t>
            </w:r>
            <w:r w:rsidR="00986729">
              <w:rPr>
                <w:rFonts w:ascii="Arial" w:hAnsi="Arial" w:cs="Arial"/>
              </w:rPr>
              <w:t>ot earlier than</w:t>
            </w:r>
            <w:r w:rsidRPr="00A9589F">
              <w:rPr>
                <w:rFonts w:ascii="Arial" w:hAnsi="Arial" w:cs="Arial"/>
              </w:rPr>
              <w:t xml:space="preserve"> 2 days prior to service start and </w:t>
            </w:r>
            <w:r w:rsidR="00986729">
              <w:rPr>
                <w:rFonts w:ascii="Arial" w:hAnsi="Arial" w:cs="Arial"/>
              </w:rPr>
              <w:t>not later than</w:t>
            </w:r>
            <w:r w:rsidRPr="00A9589F">
              <w:rPr>
                <w:rFonts w:ascii="Arial" w:hAnsi="Arial" w:cs="Arial"/>
              </w:rPr>
              <w:t xml:space="preserve"> 1200 the day prior to service start</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Non-Firm</w:t>
            </w:r>
          </w:p>
        </w:tc>
        <w:tc>
          <w:tcPr>
            <w:tcW w:w="2340" w:type="dxa"/>
          </w:tcPr>
          <w:p w:rsidR="00B36086" w:rsidRPr="00A9589F" w:rsidRDefault="00B36086">
            <w:pPr>
              <w:jc w:val="center"/>
              <w:rPr>
                <w:rFonts w:ascii="Arial" w:hAnsi="Arial" w:cs="Arial"/>
              </w:rPr>
            </w:pPr>
            <w:r w:rsidRPr="00A9589F">
              <w:rPr>
                <w:rFonts w:ascii="Arial" w:hAnsi="Arial" w:cs="Arial"/>
              </w:rPr>
              <w:t>Weekly</w:t>
            </w:r>
          </w:p>
        </w:tc>
        <w:tc>
          <w:tcPr>
            <w:tcW w:w="5501" w:type="dxa"/>
          </w:tcPr>
          <w:p w:rsidR="00B36086" w:rsidRPr="00A9589F" w:rsidRDefault="00B36086">
            <w:pPr>
              <w:jc w:val="center"/>
              <w:rPr>
                <w:rFonts w:ascii="Arial" w:hAnsi="Arial" w:cs="Arial"/>
              </w:rPr>
            </w:pPr>
            <w:r w:rsidRPr="00A9589F">
              <w:rPr>
                <w:rFonts w:ascii="Arial" w:hAnsi="Arial" w:cs="Arial"/>
              </w:rPr>
              <w:t>N</w:t>
            </w:r>
            <w:r w:rsidR="00986729">
              <w:rPr>
                <w:rFonts w:ascii="Arial" w:hAnsi="Arial" w:cs="Arial"/>
              </w:rPr>
              <w:t>ot earlier than</w:t>
            </w:r>
            <w:r w:rsidRPr="00A9589F">
              <w:rPr>
                <w:rFonts w:ascii="Arial" w:hAnsi="Arial" w:cs="Arial"/>
              </w:rPr>
              <w:t xml:space="preserve"> 14 days prior to service start and </w:t>
            </w:r>
            <w:r w:rsidR="00986729">
              <w:rPr>
                <w:rFonts w:ascii="Arial" w:hAnsi="Arial" w:cs="Arial"/>
              </w:rPr>
              <w:t>not later than</w:t>
            </w:r>
            <w:r w:rsidRPr="00A9589F">
              <w:rPr>
                <w:rFonts w:ascii="Arial" w:hAnsi="Arial" w:cs="Arial"/>
              </w:rPr>
              <w:t xml:space="preserve"> 1200 the day prior to service start</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Non-Firm</w:t>
            </w:r>
          </w:p>
        </w:tc>
        <w:tc>
          <w:tcPr>
            <w:tcW w:w="2340" w:type="dxa"/>
          </w:tcPr>
          <w:p w:rsidR="00B36086" w:rsidRPr="00A9589F" w:rsidRDefault="00B36086">
            <w:pPr>
              <w:jc w:val="center"/>
              <w:rPr>
                <w:rFonts w:ascii="Arial" w:hAnsi="Arial" w:cs="Arial"/>
              </w:rPr>
            </w:pPr>
            <w:r w:rsidRPr="00A9589F">
              <w:rPr>
                <w:rFonts w:ascii="Arial" w:hAnsi="Arial" w:cs="Arial"/>
              </w:rPr>
              <w:t>Monthly</w:t>
            </w:r>
          </w:p>
        </w:tc>
        <w:tc>
          <w:tcPr>
            <w:tcW w:w="5501" w:type="dxa"/>
          </w:tcPr>
          <w:p w:rsidR="00B36086" w:rsidRPr="00A9589F" w:rsidRDefault="00B36086">
            <w:pPr>
              <w:jc w:val="center"/>
              <w:rPr>
                <w:rFonts w:ascii="Arial" w:hAnsi="Arial" w:cs="Arial"/>
              </w:rPr>
            </w:pPr>
            <w:r w:rsidRPr="00A9589F">
              <w:rPr>
                <w:rFonts w:ascii="Arial" w:hAnsi="Arial" w:cs="Arial"/>
              </w:rPr>
              <w:t>N</w:t>
            </w:r>
            <w:r w:rsidR="00986729">
              <w:rPr>
                <w:rFonts w:ascii="Arial" w:hAnsi="Arial" w:cs="Arial"/>
              </w:rPr>
              <w:t>ot earlier than</w:t>
            </w:r>
            <w:r w:rsidRPr="00A9589F">
              <w:rPr>
                <w:rFonts w:ascii="Arial" w:hAnsi="Arial" w:cs="Arial"/>
              </w:rPr>
              <w:t xml:space="preserve"> 60 days prior to service start and </w:t>
            </w:r>
            <w:r w:rsidR="00986729">
              <w:rPr>
                <w:rFonts w:ascii="Arial" w:hAnsi="Arial" w:cs="Arial"/>
              </w:rPr>
              <w:t>not later than</w:t>
            </w:r>
            <w:r w:rsidRPr="00A9589F">
              <w:rPr>
                <w:rFonts w:ascii="Arial" w:hAnsi="Arial" w:cs="Arial"/>
              </w:rPr>
              <w:t xml:space="preserve"> 1200 the day prior to service start</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Network Secondary</w:t>
            </w:r>
          </w:p>
        </w:tc>
        <w:tc>
          <w:tcPr>
            <w:tcW w:w="2340" w:type="dxa"/>
          </w:tcPr>
          <w:p w:rsidR="00B36086" w:rsidRPr="00A9589F" w:rsidRDefault="00B36086">
            <w:pPr>
              <w:jc w:val="center"/>
              <w:rPr>
                <w:rFonts w:ascii="Arial" w:hAnsi="Arial" w:cs="Arial"/>
              </w:rPr>
            </w:pPr>
            <w:r w:rsidRPr="00A9589F">
              <w:rPr>
                <w:rFonts w:ascii="Arial" w:hAnsi="Arial" w:cs="Arial"/>
              </w:rPr>
              <w:t>N/A</w:t>
            </w:r>
          </w:p>
        </w:tc>
        <w:tc>
          <w:tcPr>
            <w:tcW w:w="5501" w:type="dxa"/>
          </w:tcPr>
          <w:p w:rsidR="00B36086" w:rsidRPr="00A9589F" w:rsidRDefault="00B36086">
            <w:pPr>
              <w:jc w:val="center"/>
              <w:rPr>
                <w:rFonts w:ascii="Arial" w:hAnsi="Arial" w:cs="Arial"/>
              </w:rPr>
            </w:pPr>
            <w:r w:rsidRPr="00A9589F">
              <w:rPr>
                <w:rFonts w:ascii="Arial" w:hAnsi="Arial" w:cs="Arial"/>
              </w:rPr>
              <w:t xml:space="preserve">Anytime in advance, up to 15 minutes prior to </w:t>
            </w:r>
            <w:r w:rsidR="00213512" w:rsidRPr="00A9589F">
              <w:rPr>
                <w:rFonts w:ascii="Arial" w:hAnsi="Arial" w:cs="Arial"/>
              </w:rPr>
              <w:t>the start of the schedule ramp</w:t>
            </w:r>
            <w:r w:rsidRPr="00A9589F">
              <w:rPr>
                <w:rFonts w:ascii="Arial" w:hAnsi="Arial" w:cs="Arial"/>
              </w:rPr>
              <w:t xml:space="preserve"> </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Firm</w:t>
            </w:r>
          </w:p>
        </w:tc>
        <w:tc>
          <w:tcPr>
            <w:tcW w:w="2340" w:type="dxa"/>
          </w:tcPr>
          <w:p w:rsidR="00B36086" w:rsidRPr="00A9589F" w:rsidRDefault="00B36086">
            <w:pPr>
              <w:jc w:val="center"/>
              <w:rPr>
                <w:rFonts w:ascii="Arial" w:hAnsi="Arial" w:cs="Arial"/>
              </w:rPr>
            </w:pPr>
            <w:r w:rsidRPr="00A9589F">
              <w:rPr>
                <w:rFonts w:ascii="Arial" w:hAnsi="Arial" w:cs="Arial"/>
              </w:rPr>
              <w:t>Daily</w:t>
            </w:r>
          </w:p>
        </w:tc>
        <w:tc>
          <w:tcPr>
            <w:tcW w:w="5501" w:type="dxa"/>
          </w:tcPr>
          <w:p w:rsidR="00B36086" w:rsidRPr="00A9589F" w:rsidRDefault="00B36086">
            <w:pPr>
              <w:jc w:val="center"/>
              <w:rPr>
                <w:rFonts w:ascii="Arial" w:hAnsi="Arial" w:cs="Arial"/>
              </w:rPr>
            </w:pPr>
            <w:r w:rsidRPr="00A9589F">
              <w:rPr>
                <w:rFonts w:ascii="Arial" w:hAnsi="Arial" w:cs="Arial"/>
              </w:rPr>
              <w:t>Within negotiated time frame</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Firm</w:t>
            </w:r>
          </w:p>
        </w:tc>
        <w:tc>
          <w:tcPr>
            <w:tcW w:w="2340" w:type="dxa"/>
          </w:tcPr>
          <w:p w:rsidR="00B36086" w:rsidRPr="00A9589F" w:rsidRDefault="00B36086">
            <w:pPr>
              <w:jc w:val="center"/>
              <w:rPr>
                <w:rFonts w:ascii="Arial" w:hAnsi="Arial" w:cs="Arial"/>
              </w:rPr>
            </w:pPr>
            <w:r w:rsidRPr="00A9589F">
              <w:rPr>
                <w:rFonts w:ascii="Arial" w:hAnsi="Arial" w:cs="Arial"/>
              </w:rPr>
              <w:t>Weekly</w:t>
            </w:r>
          </w:p>
        </w:tc>
        <w:tc>
          <w:tcPr>
            <w:tcW w:w="5501" w:type="dxa"/>
          </w:tcPr>
          <w:p w:rsidR="00B36086" w:rsidRPr="00A9589F" w:rsidRDefault="00B36086">
            <w:pPr>
              <w:jc w:val="center"/>
              <w:rPr>
                <w:rFonts w:ascii="Arial" w:hAnsi="Arial" w:cs="Arial"/>
              </w:rPr>
            </w:pPr>
            <w:r w:rsidRPr="00A9589F">
              <w:rPr>
                <w:rFonts w:ascii="Arial" w:hAnsi="Arial" w:cs="Arial"/>
              </w:rPr>
              <w:t>Within negotiated time frame</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Firm</w:t>
            </w:r>
          </w:p>
        </w:tc>
        <w:tc>
          <w:tcPr>
            <w:tcW w:w="2340" w:type="dxa"/>
          </w:tcPr>
          <w:p w:rsidR="00B36086" w:rsidRPr="00A9589F" w:rsidRDefault="00B36086">
            <w:pPr>
              <w:jc w:val="center"/>
              <w:rPr>
                <w:rFonts w:ascii="Arial" w:hAnsi="Arial" w:cs="Arial"/>
              </w:rPr>
            </w:pPr>
            <w:r w:rsidRPr="00A9589F">
              <w:rPr>
                <w:rFonts w:ascii="Arial" w:hAnsi="Arial" w:cs="Arial"/>
              </w:rPr>
              <w:t>Monthly</w:t>
            </w:r>
          </w:p>
        </w:tc>
        <w:tc>
          <w:tcPr>
            <w:tcW w:w="5501" w:type="dxa"/>
          </w:tcPr>
          <w:p w:rsidR="00B36086" w:rsidRPr="00A9589F" w:rsidRDefault="00B36086">
            <w:pPr>
              <w:jc w:val="center"/>
              <w:rPr>
                <w:rFonts w:ascii="Arial" w:hAnsi="Arial" w:cs="Arial"/>
              </w:rPr>
            </w:pPr>
            <w:r w:rsidRPr="00A9589F">
              <w:rPr>
                <w:rFonts w:ascii="Arial" w:hAnsi="Arial" w:cs="Arial"/>
              </w:rPr>
              <w:t>Within negotiated time frame</w:t>
            </w:r>
          </w:p>
        </w:tc>
      </w:tr>
      <w:tr w:rsidR="00B36086" w:rsidRPr="00A9589F">
        <w:trPr>
          <w:jc w:val="center"/>
        </w:trPr>
        <w:tc>
          <w:tcPr>
            <w:tcW w:w="1735" w:type="dxa"/>
          </w:tcPr>
          <w:p w:rsidR="00B36086" w:rsidRPr="00A9589F" w:rsidRDefault="00B36086">
            <w:pPr>
              <w:jc w:val="center"/>
              <w:rPr>
                <w:rFonts w:ascii="Arial" w:hAnsi="Arial" w:cs="Arial"/>
              </w:rPr>
            </w:pPr>
            <w:r w:rsidRPr="00A9589F">
              <w:rPr>
                <w:rFonts w:ascii="Arial" w:hAnsi="Arial" w:cs="Arial"/>
              </w:rPr>
              <w:t>Firm</w:t>
            </w:r>
          </w:p>
        </w:tc>
        <w:tc>
          <w:tcPr>
            <w:tcW w:w="2340" w:type="dxa"/>
          </w:tcPr>
          <w:p w:rsidR="00B36086" w:rsidRPr="00A9589F" w:rsidRDefault="00B36086">
            <w:pPr>
              <w:jc w:val="center"/>
              <w:rPr>
                <w:rFonts w:ascii="Arial" w:hAnsi="Arial" w:cs="Arial"/>
              </w:rPr>
            </w:pPr>
            <w:r w:rsidRPr="00A9589F">
              <w:rPr>
                <w:rFonts w:ascii="Arial" w:hAnsi="Arial" w:cs="Arial"/>
              </w:rPr>
              <w:t>Yearly</w:t>
            </w:r>
          </w:p>
        </w:tc>
        <w:tc>
          <w:tcPr>
            <w:tcW w:w="5501" w:type="dxa"/>
          </w:tcPr>
          <w:p w:rsidR="00B36086" w:rsidRPr="00A9589F" w:rsidRDefault="00B36086">
            <w:pPr>
              <w:jc w:val="center"/>
              <w:rPr>
                <w:rFonts w:ascii="Arial" w:hAnsi="Arial" w:cs="Arial"/>
              </w:rPr>
            </w:pPr>
            <w:r w:rsidRPr="00A9589F">
              <w:rPr>
                <w:rFonts w:ascii="Arial" w:hAnsi="Arial" w:cs="Arial"/>
              </w:rPr>
              <w:t>60 days prior to month in which service is to begin</w:t>
            </w:r>
          </w:p>
        </w:tc>
      </w:tr>
    </w:tbl>
    <w:p w:rsidR="00B36086" w:rsidRPr="00A9589F" w:rsidRDefault="00B36086">
      <w:pPr>
        <w:rPr>
          <w:rFonts w:ascii="Arial" w:hAnsi="Arial" w:cs="Arial"/>
        </w:rPr>
      </w:pPr>
    </w:p>
    <w:p w:rsidR="00B36086" w:rsidRPr="00A9589F" w:rsidRDefault="00576325">
      <w:pPr>
        <w:rPr>
          <w:rFonts w:ascii="Arial" w:hAnsi="Arial" w:cs="Arial"/>
        </w:rPr>
      </w:pPr>
      <w:r>
        <w:rPr>
          <w:rFonts w:ascii="Arial" w:hAnsi="Arial" w:cs="Arial"/>
        </w:rPr>
        <w:br w:type="page"/>
      </w:r>
    </w:p>
    <w:p w:rsidR="00DD49C8" w:rsidRDefault="00DD49C8" w:rsidP="00042FB3">
      <w:pPr>
        <w:jc w:val="both"/>
        <w:rPr>
          <w:rFonts w:ascii="Arial" w:hAnsi="Arial" w:cs="Arial"/>
          <w:b/>
        </w:rPr>
      </w:pPr>
    </w:p>
    <w:p w:rsidR="00B36086" w:rsidRPr="00A9589F" w:rsidRDefault="00986729" w:rsidP="00042FB3">
      <w:pPr>
        <w:jc w:val="both"/>
        <w:rPr>
          <w:rFonts w:ascii="Arial" w:hAnsi="Arial" w:cs="Arial"/>
        </w:rPr>
      </w:pPr>
      <w:r>
        <w:rPr>
          <w:rFonts w:ascii="Arial" w:hAnsi="Arial" w:cs="Arial"/>
          <w:b/>
        </w:rPr>
        <w:t>2</w:t>
      </w:r>
      <w:r w:rsidR="009B065E" w:rsidRPr="00A9589F">
        <w:rPr>
          <w:rFonts w:ascii="Arial" w:hAnsi="Arial" w:cs="Arial"/>
          <w:b/>
        </w:rPr>
        <w:t>.</w:t>
      </w:r>
      <w:r w:rsidR="00E70C60" w:rsidRPr="00A9589F">
        <w:rPr>
          <w:rFonts w:ascii="Arial" w:hAnsi="Arial" w:cs="Arial"/>
          <w:b/>
        </w:rPr>
        <w:t>3</w:t>
      </w:r>
      <w:r w:rsidR="009B065E" w:rsidRPr="00A9589F">
        <w:rPr>
          <w:rFonts w:ascii="Arial" w:hAnsi="Arial" w:cs="Arial"/>
          <w:b/>
        </w:rPr>
        <w:tab/>
      </w:r>
      <w:r w:rsidR="00B36086" w:rsidRPr="00A9589F">
        <w:rPr>
          <w:rFonts w:ascii="Arial" w:hAnsi="Arial" w:cs="Arial"/>
          <w:b/>
        </w:rPr>
        <w:t>Transmission Reservation Response Timing:</w:t>
      </w:r>
      <w:r w:rsidR="00B36086" w:rsidRPr="00A9589F">
        <w:rPr>
          <w:rFonts w:ascii="Arial" w:hAnsi="Arial" w:cs="Arial"/>
        </w:rPr>
        <w:t xml:space="preserve">  The specific response time details for both the </w:t>
      </w:r>
      <w:r w:rsidR="00576325">
        <w:rPr>
          <w:rFonts w:ascii="Arial" w:hAnsi="Arial" w:cs="Arial"/>
        </w:rPr>
        <w:t>t</w:t>
      </w:r>
      <w:r w:rsidR="00B36086" w:rsidRPr="00A9589F">
        <w:rPr>
          <w:rFonts w:ascii="Arial" w:hAnsi="Arial" w:cs="Arial"/>
        </w:rPr>
        <w:t xml:space="preserve">ransmission </w:t>
      </w:r>
      <w:r w:rsidR="00576325">
        <w:rPr>
          <w:rFonts w:ascii="Arial" w:hAnsi="Arial" w:cs="Arial"/>
        </w:rPr>
        <w:t>c</w:t>
      </w:r>
      <w:r w:rsidR="00B36086" w:rsidRPr="00A9589F">
        <w:rPr>
          <w:rFonts w:ascii="Arial" w:hAnsi="Arial" w:cs="Arial"/>
        </w:rPr>
        <w:t xml:space="preserve">ustomer and the </w:t>
      </w:r>
      <w:r w:rsidR="00576325">
        <w:rPr>
          <w:rFonts w:ascii="Arial" w:hAnsi="Arial" w:cs="Arial"/>
        </w:rPr>
        <w:t>t</w:t>
      </w:r>
      <w:r w:rsidR="00B36086" w:rsidRPr="00A9589F">
        <w:rPr>
          <w:rFonts w:ascii="Arial" w:hAnsi="Arial" w:cs="Arial"/>
        </w:rPr>
        <w:t xml:space="preserve">ransmission </w:t>
      </w:r>
      <w:r w:rsidR="00576325">
        <w:rPr>
          <w:rFonts w:ascii="Arial" w:hAnsi="Arial" w:cs="Arial"/>
        </w:rPr>
        <w:t>p</w:t>
      </w:r>
      <w:r w:rsidR="00B36086" w:rsidRPr="00A9589F">
        <w:rPr>
          <w:rFonts w:ascii="Arial" w:hAnsi="Arial" w:cs="Arial"/>
        </w:rPr>
        <w:t>rovider for all transmission classes are indicated in the table below.</w:t>
      </w:r>
    </w:p>
    <w:p w:rsidR="00B36086" w:rsidRPr="00A9589F" w:rsidRDefault="00B36086">
      <w:pPr>
        <w:rPr>
          <w:rFonts w:ascii="Arial" w:hAnsi="Arial" w:cs="Arial"/>
        </w:rPr>
      </w:pPr>
    </w:p>
    <w:p w:rsidR="00400CFA" w:rsidRPr="00A372FC" w:rsidRDefault="00400CFA" w:rsidP="00400CFA">
      <w:pPr>
        <w:spacing w:line="360" w:lineRule="auto"/>
        <w:jc w:val="center"/>
        <w:rPr>
          <w:b/>
          <w:sz w:val="28"/>
          <w:szCs w:val="28"/>
        </w:rPr>
      </w:pPr>
      <w:r w:rsidRPr="00A372FC">
        <w:rPr>
          <w:b/>
          <w:sz w:val="28"/>
          <w:szCs w:val="28"/>
        </w:rPr>
        <w:t>Transmission Reservation Response Timing Guidelines Table</w:t>
      </w:r>
    </w:p>
    <w:tbl>
      <w:tblPr>
        <w:tblStyle w:val="TableGrid"/>
        <w:tblW w:w="89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728"/>
        <w:gridCol w:w="1260"/>
        <w:gridCol w:w="1260"/>
        <w:gridCol w:w="1440"/>
        <w:gridCol w:w="1980"/>
        <w:gridCol w:w="1260"/>
      </w:tblGrid>
      <w:tr w:rsidR="00400CFA" w:rsidRPr="00A372FC" w:rsidTr="00CD11AD">
        <w:trPr>
          <w:jc w:val="center"/>
        </w:trPr>
        <w:tc>
          <w:tcPr>
            <w:tcW w:w="1728" w:type="dxa"/>
            <w:vAlign w:val="center"/>
          </w:tcPr>
          <w:p w:rsidR="00400CFA" w:rsidRPr="00A372FC" w:rsidRDefault="00C22806" w:rsidP="00CD11AD">
            <w:pPr>
              <w:jc w:val="center"/>
              <w:rPr>
                <w:b/>
                <w:sz w:val="20"/>
              </w:rPr>
            </w:pPr>
            <w:r w:rsidRPr="00C22806">
              <w:rPr>
                <w:b/>
                <w:sz w:val="20"/>
              </w:rPr>
              <w:t>Class</w:t>
            </w:r>
          </w:p>
        </w:tc>
        <w:tc>
          <w:tcPr>
            <w:tcW w:w="1260" w:type="dxa"/>
            <w:vAlign w:val="center"/>
          </w:tcPr>
          <w:p w:rsidR="00400CFA" w:rsidRPr="00A372FC" w:rsidRDefault="00C22806" w:rsidP="00CD11AD">
            <w:pPr>
              <w:jc w:val="center"/>
              <w:rPr>
                <w:b/>
                <w:sz w:val="20"/>
              </w:rPr>
            </w:pPr>
            <w:r w:rsidRPr="00C22806">
              <w:rPr>
                <w:b/>
                <w:sz w:val="20"/>
              </w:rPr>
              <w:t>Service Increment</w:t>
            </w:r>
          </w:p>
        </w:tc>
        <w:tc>
          <w:tcPr>
            <w:tcW w:w="1260" w:type="dxa"/>
            <w:vAlign w:val="center"/>
          </w:tcPr>
          <w:p w:rsidR="00400CFA" w:rsidRPr="00A372FC" w:rsidRDefault="00C22806" w:rsidP="00CD11AD">
            <w:pPr>
              <w:jc w:val="center"/>
              <w:rPr>
                <w:b/>
                <w:sz w:val="20"/>
              </w:rPr>
            </w:pPr>
            <w:r w:rsidRPr="00C22806">
              <w:rPr>
                <w:b/>
                <w:sz w:val="20"/>
              </w:rPr>
              <w:t xml:space="preserve">Time Queued Prior </w:t>
            </w:r>
            <w:r w:rsidR="00400CFA" w:rsidRPr="00A372FC">
              <w:rPr>
                <w:b/>
                <w:sz w:val="20"/>
              </w:rPr>
              <w:t>to</w:t>
            </w:r>
            <w:r w:rsidRPr="00C22806">
              <w:rPr>
                <w:b/>
                <w:sz w:val="20"/>
              </w:rPr>
              <w:t xml:space="preserve"> Start</w:t>
            </w:r>
          </w:p>
        </w:tc>
        <w:tc>
          <w:tcPr>
            <w:tcW w:w="1440" w:type="dxa"/>
            <w:vAlign w:val="center"/>
          </w:tcPr>
          <w:p w:rsidR="00400CFA" w:rsidRPr="00A372FC" w:rsidRDefault="00C22806" w:rsidP="00CD11AD">
            <w:pPr>
              <w:jc w:val="center"/>
              <w:rPr>
                <w:b/>
                <w:sz w:val="20"/>
              </w:rPr>
            </w:pPr>
            <w:r w:rsidRPr="00C22806">
              <w:rPr>
                <w:b/>
                <w:sz w:val="20"/>
              </w:rPr>
              <w:t xml:space="preserve">Provider Evaluation Time </w:t>
            </w:r>
            <w:r w:rsidR="00400CFA" w:rsidRPr="00A372FC">
              <w:rPr>
                <w:b/>
                <w:sz w:val="20"/>
              </w:rPr>
              <w:t>Limit</w:t>
            </w:r>
            <w:r w:rsidR="00400CFA" w:rsidRPr="00A372FC">
              <w:rPr>
                <w:b/>
                <w:sz w:val="20"/>
                <w:vertAlign w:val="superscript"/>
              </w:rPr>
              <w:t>2</w:t>
            </w:r>
          </w:p>
        </w:tc>
        <w:tc>
          <w:tcPr>
            <w:tcW w:w="1980" w:type="dxa"/>
            <w:vAlign w:val="center"/>
          </w:tcPr>
          <w:p w:rsidR="00400CFA" w:rsidRPr="00A372FC" w:rsidRDefault="00C22806" w:rsidP="00CD11AD">
            <w:pPr>
              <w:jc w:val="center"/>
              <w:rPr>
                <w:b/>
                <w:sz w:val="20"/>
              </w:rPr>
            </w:pPr>
            <w:r w:rsidRPr="00C22806">
              <w:rPr>
                <w:b/>
                <w:sz w:val="20"/>
              </w:rPr>
              <w:t xml:space="preserve">Customer Confirmation Time </w:t>
            </w:r>
            <w:r w:rsidR="00400CFA" w:rsidRPr="00A372FC">
              <w:rPr>
                <w:b/>
                <w:sz w:val="20"/>
              </w:rPr>
              <w:t>Limit</w:t>
            </w:r>
            <w:r w:rsidR="00400CFA" w:rsidRPr="00A372FC">
              <w:rPr>
                <w:b/>
                <w:sz w:val="20"/>
                <w:vertAlign w:val="superscript"/>
              </w:rPr>
              <w:t>3</w:t>
            </w:r>
            <w:r w:rsidRPr="00C22806">
              <w:rPr>
                <w:b/>
                <w:sz w:val="20"/>
              </w:rPr>
              <w:t xml:space="preserve"> After </w:t>
            </w:r>
            <w:r w:rsidR="00400CFA" w:rsidRPr="00A372FC">
              <w:rPr>
                <w:b/>
                <w:sz w:val="20"/>
              </w:rPr>
              <w:t>ACCEPTED or COUNTEROFFER</w:t>
            </w:r>
            <w:r w:rsidR="00400CFA" w:rsidRPr="00A372FC">
              <w:rPr>
                <w:b/>
                <w:sz w:val="20"/>
                <w:vertAlign w:val="superscript"/>
              </w:rPr>
              <w:t>4</w:t>
            </w:r>
          </w:p>
        </w:tc>
        <w:tc>
          <w:tcPr>
            <w:tcW w:w="1260" w:type="dxa"/>
            <w:vAlign w:val="center"/>
          </w:tcPr>
          <w:p w:rsidR="00400CFA" w:rsidRPr="00A372FC" w:rsidRDefault="00C22806" w:rsidP="00CD11AD">
            <w:pPr>
              <w:jc w:val="center"/>
              <w:rPr>
                <w:b/>
                <w:sz w:val="20"/>
              </w:rPr>
            </w:pPr>
            <w:r w:rsidRPr="00C22806">
              <w:rPr>
                <w:b/>
                <w:sz w:val="20"/>
              </w:rPr>
              <w:t xml:space="preserve">Provider Counter Time Limit After </w:t>
            </w:r>
            <w:r w:rsidR="00400CFA" w:rsidRPr="00A372FC">
              <w:rPr>
                <w:b/>
                <w:sz w:val="20"/>
              </w:rPr>
              <w:t>REBID</w:t>
            </w:r>
            <w:r w:rsidR="00400CFA" w:rsidRPr="00A372FC">
              <w:rPr>
                <w:b/>
                <w:sz w:val="20"/>
                <w:vertAlign w:val="superscript"/>
              </w:rPr>
              <w:t>5</w:t>
            </w:r>
          </w:p>
        </w:tc>
      </w:tr>
      <w:tr w:rsidR="00400CFA" w:rsidRPr="00A372FC" w:rsidTr="00CD11AD">
        <w:trPr>
          <w:trHeight w:val="690"/>
          <w:jc w:val="center"/>
        </w:trPr>
        <w:tc>
          <w:tcPr>
            <w:tcW w:w="1728" w:type="dxa"/>
            <w:vAlign w:val="center"/>
          </w:tcPr>
          <w:p w:rsidR="00400CFA" w:rsidRPr="00A372FC" w:rsidRDefault="00C22806" w:rsidP="00CD11AD">
            <w:pPr>
              <w:jc w:val="center"/>
              <w:rPr>
                <w:sz w:val="20"/>
              </w:rPr>
            </w:pPr>
            <w:r w:rsidRPr="00C22806">
              <w:rPr>
                <w:sz w:val="20"/>
              </w:rPr>
              <w:t>Non-Firm</w:t>
            </w:r>
            <w:r w:rsidR="00400CFA" w:rsidRPr="00A372FC">
              <w:rPr>
                <w:sz w:val="20"/>
              </w:rPr>
              <w:t xml:space="preserve"> PTP (including Non-Firm Redirect)</w:t>
            </w:r>
          </w:p>
        </w:tc>
        <w:tc>
          <w:tcPr>
            <w:tcW w:w="1260" w:type="dxa"/>
            <w:vAlign w:val="center"/>
          </w:tcPr>
          <w:p w:rsidR="00400CFA" w:rsidRPr="00A372FC" w:rsidRDefault="00C22806" w:rsidP="00CD11AD">
            <w:pPr>
              <w:jc w:val="center"/>
              <w:rPr>
                <w:sz w:val="20"/>
              </w:rPr>
            </w:pPr>
            <w:r w:rsidRPr="00C22806">
              <w:rPr>
                <w:sz w:val="20"/>
              </w:rPr>
              <w:t>Hourly</w:t>
            </w:r>
          </w:p>
        </w:tc>
        <w:tc>
          <w:tcPr>
            <w:tcW w:w="1260" w:type="dxa"/>
            <w:vAlign w:val="center"/>
          </w:tcPr>
          <w:p w:rsidR="00400CFA" w:rsidRPr="00A372FC" w:rsidRDefault="00C22806" w:rsidP="00CD11AD">
            <w:pPr>
              <w:jc w:val="center"/>
              <w:rPr>
                <w:sz w:val="20"/>
              </w:rPr>
            </w:pPr>
            <w:r w:rsidRPr="00C22806">
              <w:rPr>
                <w:sz w:val="20"/>
              </w:rPr>
              <w:t>&lt;</w:t>
            </w:r>
            <w:r w:rsidR="00400CFA" w:rsidRPr="00A372FC">
              <w:rPr>
                <w:sz w:val="20"/>
              </w:rPr>
              <w:t xml:space="preserve"> </w:t>
            </w:r>
            <w:r w:rsidRPr="00C22806">
              <w:rPr>
                <w:sz w:val="20"/>
              </w:rPr>
              <w:t xml:space="preserve">1 </w:t>
            </w:r>
            <w:r w:rsidR="00400CFA" w:rsidRPr="00A372FC">
              <w:rPr>
                <w:sz w:val="20"/>
              </w:rPr>
              <w:t>Hour</w:t>
            </w:r>
          </w:p>
        </w:tc>
        <w:tc>
          <w:tcPr>
            <w:tcW w:w="1440" w:type="dxa"/>
            <w:vAlign w:val="center"/>
          </w:tcPr>
          <w:p w:rsidR="00400CFA" w:rsidRPr="00A372FC" w:rsidRDefault="00C22806" w:rsidP="00CD11AD">
            <w:pPr>
              <w:jc w:val="center"/>
              <w:rPr>
                <w:sz w:val="20"/>
              </w:rPr>
            </w:pPr>
            <w:r w:rsidRPr="00C22806">
              <w:rPr>
                <w:sz w:val="20"/>
              </w:rPr>
              <w:t xml:space="preserve">Best </w:t>
            </w:r>
            <w:r w:rsidR="00400CFA" w:rsidRPr="00A372FC">
              <w:rPr>
                <w:sz w:val="20"/>
              </w:rPr>
              <w:t>Effort</w:t>
            </w:r>
          </w:p>
        </w:tc>
        <w:tc>
          <w:tcPr>
            <w:tcW w:w="1980" w:type="dxa"/>
            <w:vAlign w:val="center"/>
          </w:tcPr>
          <w:p w:rsidR="00400CFA" w:rsidRPr="00A372FC" w:rsidRDefault="00C22806" w:rsidP="00CD11AD">
            <w:pPr>
              <w:jc w:val="center"/>
              <w:rPr>
                <w:sz w:val="20"/>
              </w:rPr>
            </w:pPr>
            <w:r w:rsidRPr="00C22806">
              <w:rPr>
                <w:sz w:val="20"/>
              </w:rPr>
              <w:t xml:space="preserve">5 </w:t>
            </w:r>
            <w:r w:rsidR="00400CFA" w:rsidRPr="00A372FC">
              <w:rPr>
                <w:sz w:val="20"/>
              </w:rPr>
              <w:t>Minutes</w:t>
            </w:r>
          </w:p>
        </w:tc>
        <w:tc>
          <w:tcPr>
            <w:tcW w:w="1260" w:type="dxa"/>
            <w:vAlign w:val="center"/>
          </w:tcPr>
          <w:p w:rsidR="00400CFA" w:rsidRPr="00A372FC" w:rsidRDefault="00C22806" w:rsidP="00CD11AD">
            <w:pPr>
              <w:jc w:val="center"/>
              <w:rPr>
                <w:sz w:val="20"/>
              </w:rPr>
            </w:pPr>
            <w:r w:rsidRPr="00C22806">
              <w:rPr>
                <w:sz w:val="20"/>
              </w:rPr>
              <w:t xml:space="preserve">5 </w:t>
            </w:r>
            <w:r w:rsidR="00400CFA" w:rsidRPr="00A372FC">
              <w:rPr>
                <w:sz w:val="20"/>
              </w:rPr>
              <w:t>Minutes</w:t>
            </w:r>
          </w:p>
        </w:tc>
      </w:tr>
      <w:tr w:rsidR="00400CFA" w:rsidRPr="00A372FC" w:rsidTr="00CD11AD">
        <w:trPr>
          <w:trHeight w:val="690"/>
          <w:jc w:val="center"/>
        </w:trPr>
        <w:tc>
          <w:tcPr>
            <w:tcW w:w="1728" w:type="dxa"/>
            <w:vAlign w:val="center"/>
          </w:tcPr>
          <w:p w:rsidR="00400CFA" w:rsidRPr="00A372FC" w:rsidRDefault="00C22806" w:rsidP="00CD11AD">
            <w:pPr>
              <w:jc w:val="center"/>
              <w:rPr>
                <w:sz w:val="20"/>
              </w:rPr>
            </w:pPr>
            <w:r w:rsidRPr="00C22806">
              <w:rPr>
                <w:sz w:val="20"/>
              </w:rPr>
              <w:t>Non-Firm</w:t>
            </w:r>
            <w:r w:rsidR="00400CFA" w:rsidRPr="00A372FC">
              <w:rPr>
                <w:sz w:val="20"/>
              </w:rPr>
              <w:t xml:space="preserve"> PTP (including Non-Firm Redirect)</w:t>
            </w:r>
          </w:p>
        </w:tc>
        <w:tc>
          <w:tcPr>
            <w:tcW w:w="1260" w:type="dxa"/>
            <w:vAlign w:val="center"/>
          </w:tcPr>
          <w:p w:rsidR="00400CFA" w:rsidRPr="00A372FC" w:rsidRDefault="00C22806" w:rsidP="00CD11AD">
            <w:pPr>
              <w:jc w:val="center"/>
              <w:rPr>
                <w:sz w:val="20"/>
              </w:rPr>
            </w:pPr>
            <w:r w:rsidRPr="00C22806">
              <w:rPr>
                <w:sz w:val="20"/>
              </w:rPr>
              <w:t>Hourly</w:t>
            </w:r>
          </w:p>
        </w:tc>
        <w:tc>
          <w:tcPr>
            <w:tcW w:w="1260" w:type="dxa"/>
            <w:vAlign w:val="center"/>
          </w:tcPr>
          <w:p w:rsidR="00400CFA" w:rsidRPr="00A372FC" w:rsidRDefault="00C22806" w:rsidP="00CD11AD">
            <w:pPr>
              <w:jc w:val="center"/>
              <w:rPr>
                <w:sz w:val="20"/>
              </w:rPr>
            </w:pPr>
            <w:r w:rsidRPr="00C22806">
              <w:rPr>
                <w:sz w:val="20"/>
              </w:rPr>
              <w:t>&gt;</w:t>
            </w:r>
            <w:r w:rsidR="00400CFA" w:rsidRPr="00A372FC">
              <w:rPr>
                <w:sz w:val="20"/>
              </w:rPr>
              <w:t xml:space="preserve"> </w:t>
            </w:r>
            <w:r w:rsidRPr="00C22806">
              <w:rPr>
                <w:sz w:val="20"/>
              </w:rPr>
              <w:t xml:space="preserve">1 </w:t>
            </w:r>
            <w:r w:rsidR="00400CFA" w:rsidRPr="00A372FC">
              <w:rPr>
                <w:sz w:val="20"/>
              </w:rPr>
              <w:t>Hour</w:t>
            </w:r>
          </w:p>
        </w:tc>
        <w:tc>
          <w:tcPr>
            <w:tcW w:w="144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Minutes</w:t>
            </w:r>
          </w:p>
        </w:tc>
        <w:tc>
          <w:tcPr>
            <w:tcW w:w="1980" w:type="dxa"/>
            <w:vAlign w:val="center"/>
          </w:tcPr>
          <w:p w:rsidR="00400CFA" w:rsidRPr="00A372FC" w:rsidRDefault="00C22806" w:rsidP="00CD11AD">
            <w:pPr>
              <w:jc w:val="center"/>
              <w:rPr>
                <w:sz w:val="20"/>
              </w:rPr>
            </w:pPr>
            <w:r w:rsidRPr="00C22806">
              <w:rPr>
                <w:sz w:val="20"/>
              </w:rPr>
              <w:t xml:space="preserve">5 </w:t>
            </w:r>
            <w:r w:rsidR="00400CFA" w:rsidRPr="00A372FC">
              <w:rPr>
                <w:sz w:val="20"/>
              </w:rPr>
              <w:t>Minutes</w:t>
            </w:r>
          </w:p>
        </w:tc>
        <w:tc>
          <w:tcPr>
            <w:tcW w:w="1260" w:type="dxa"/>
            <w:vAlign w:val="center"/>
          </w:tcPr>
          <w:p w:rsidR="00400CFA" w:rsidRPr="00A372FC" w:rsidRDefault="00C22806" w:rsidP="00CD11AD">
            <w:pPr>
              <w:jc w:val="center"/>
              <w:rPr>
                <w:sz w:val="20"/>
              </w:rPr>
            </w:pPr>
            <w:r w:rsidRPr="00C22806">
              <w:rPr>
                <w:sz w:val="20"/>
              </w:rPr>
              <w:t xml:space="preserve">5 </w:t>
            </w:r>
            <w:r w:rsidR="00400CFA" w:rsidRPr="00A372FC">
              <w:rPr>
                <w:sz w:val="20"/>
              </w:rPr>
              <w:t>Minutes</w:t>
            </w:r>
          </w:p>
        </w:tc>
      </w:tr>
      <w:tr w:rsidR="00400CFA" w:rsidRPr="00A372FC" w:rsidTr="00CD11AD">
        <w:trPr>
          <w:trHeight w:val="690"/>
          <w:jc w:val="center"/>
        </w:trPr>
        <w:tc>
          <w:tcPr>
            <w:tcW w:w="1728" w:type="dxa"/>
            <w:vAlign w:val="center"/>
          </w:tcPr>
          <w:p w:rsidR="00400CFA" w:rsidRPr="00A372FC" w:rsidRDefault="00C22806" w:rsidP="00CD11AD">
            <w:pPr>
              <w:jc w:val="center"/>
              <w:rPr>
                <w:sz w:val="20"/>
              </w:rPr>
            </w:pPr>
            <w:r w:rsidRPr="00C22806">
              <w:rPr>
                <w:sz w:val="20"/>
              </w:rPr>
              <w:t>Non-Firm</w:t>
            </w:r>
            <w:r w:rsidR="00400CFA" w:rsidRPr="00A372FC">
              <w:rPr>
                <w:sz w:val="20"/>
              </w:rPr>
              <w:t xml:space="preserve"> PTP (including Non-Firm Redirect)</w:t>
            </w:r>
          </w:p>
        </w:tc>
        <w:tc>
          <w:tcPr>
            <w:tcW w:w="1260" w:type="dxa"/>
            <w:vAlign w:val="center"/>
          </w:tcPr>
          <w:p w:rsidR="00400CFA" w:rsidRPr="00A372FC" w:rsidRDefault="00C22806" w:rsidP="00CD11AD">
            <w:pPr>
              <w:jc w:val="center"/>
              <w:rPr>
                <w:sz w:val="20"/>
              </w:rPr>
            </w:pPr>
            <w:r w:rsidRPr="00C22806">
              <w:rPr>
                <w:sz w:val="20"/>
              </w:rPr>
              <w:t>Hourly</w:t>
            </w:r>
          </w:p>
        </w:tc>
        <w:tc>
          <w:tcPr>
            <w:tcW w:w="1260" w:type="dxa"/>
            <w:vAlign w:val="center"/>
          </w:tcPr>
          <w:p w:rsidR="00400CFA" w:rsidRPr="00A372FC" w:rsidRDefault="00C22806" w:rsidP="00CD11AD">
            <w:pPr>
              <w:jc w:val="center"/>
              <w:rPr>
                <w:sz w:val="20"/>
              </w:rPr>
            </w:pPr>
            <w:r w:rsidRPr="00C22806">
              <w:rPr>
                <w:sz w:val="20"/>
              </w:rPr>
              <w:t xml:space="preserve">Day </w:t>
            </w:r>
            <w:r w:rsidR="00400CFA" w:rsidRPr="00A372FC">
              <w:rPr>
                <w:sz w:val="20"/>
              </w:rPr>
              <w:t>Ahead</w:t>
            </w:r>
          </w:p>
        </w:tc>
        <w:tc>
          <w:tcPr>
            <w:tcW w:w="144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Minutes</w:t>
            </w:r>
          </w:p>
        </w:tc>
        <w:tc>
          <w:tcPr>
            <w:tcW w:w="198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Minutes</w:t>
            </w:r>
          </w:p>
        </w:tc>
        <w:tc>
          <w:tcPr>
            <w:tcW w:w="1260" w:type="dxa"/>
            <w:vAlign w:val="center"/>
          </w:tcPr>
          <w:p w:rsidR="00400CFA" w:rsidRPr="00A372FC" w:rsidRDefault="00C22806" w:rsidP="00CD11AD">
            <w:pPr>
              <w:jc w:val="center"/>
              <w:rPr>
                <w:sz w:val="20"/>
              </w:rPr>
            </w:pPr>
            <w:r w:rsidRPr="00C22806">
              <w:rPr>
                <w:sz w:val="20"/>
              </w:rPr>
              <w:t xml:space="preserve">10 </w:t>
            </w:r>
            <w:r w:rsidR="00400CFA" w:rsidRPr="00A372FC">
              <w:rPr>
                <w:sz w:val="20"/>
              </w:rPr>
              <w:t>Minutes</w:t>
            </w:r>
          </w:p>
        </w:tc>
      </w:tr>
      <w:tr w:rsidR="00400CFA" w:rsidRPr="00A372FC" w:rsidTr="00CD11AD">
        <w:trPr>
          <w:trHeight w:val="503"/>
          <w:jc w:val="center"/>
        </w:trPr>
        <w:tc>
          <w:tcPr>
            <w:tcW w:w="1728" w:type="dxa"/>
            <w:vAlign w:val="center"/>
          </w:tcPr>
          <w:p w:rsidR="00400CFA" w:rsidRPr="00A372FC" w:rsidRDefault="00C22806" w:rsidP="00CD11AD">
            <w:pPr>
              <w:jc w:val="center"/>
              <w:rPr>
                <w:sz w:val="20"/>
              </w:rPr>
            </w:pPr>
            <w:r w:rsidRPr="00C22806">
              <w:rPr>
                <w:sz w:val="20"/>
              </w:rPr>
              <w:t>Non-Firm</w:t>
            </w:r>
            <w:r w:rsidR="00400CFA" w:rsidRPr="00A372FC">
              <w:rPr>
                <w:sz w:val="20"/>
              </w:rPr>
              <w:t xml:space="preserve"> PTP</w:t>
            </w:r>
          </w:p>
        </w:tc>
        <w:tc>
          <w:tcPr>
            <w:tcW w:w="1260" w:type="dxa"/>
            <w:vAlign w:val="center"/>
          </w:tcPr>
          <w:p w:rsidR="00400CFA" w:rsidRPr="00A372FC" w:rsidRDefault="00C22806" w:rsidP="00CD11AD">
            <w:pPr>
              <w:jc w:val="center"/>
              <w:rPr>
                <w:sz w:val="20"/>
              </w:rPr>
            </w:pPr>
            <w:r w:rsidRPr="00C22806">
              <w:rPr>
                <w:sz w:val="20"/>
              </w:rPr>
              <w:t>Daily</w:t>
            </w:r>
          </w:p>
        </w:tc>
        <w:tc>
          <w:tcPr>
            <w:tcW w:w="1260" w:type="dxa"/>
            <w:vAlign w:val="center"/>
          </w:tcPr>
          <w:p w:rsidR="00400CFA" w:rsidRPr="00A372FC" w:rsidRDefault="00C22806" w:rsidP="00CD11AD">
            <w:pPr>
              <w:jc w:val="center"/>
              <w:rPr>
                <w:sz w:val="20"/>
              </w:rPr>
            </w:pPr>
            <w:r w:rsidRPr="00C22806">
              <w:rPr>
                <w:sz w:val="20"/>
              </w:rPr>
              <w:t>N/A</w:t>
            </w:r>
          </w:p>
        </w:tc>
        <w:tc>
          <w:tcPr>
            <w:tcW w:w="144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Minutes</w:t>
            </w:r>
          </w:p>
        </w:tc>
        <w:tc>
          <w:tcPr>
            <w:tcW w:w="1980" w:type="dxa"/>
            <w:vAlign w:val="center"/>
          </w:tcPr>
          <w:p w:rsidR="00400CFA" w:rsidRPr="00A372FC" w:rsidRDefault="00C22806" w:rsidP="00CD11AD">
            <w:pPr>
              <w:jc w:val="center"/>
              <w:rPr>
                <w:sz w:val="20"/>
              </w:rPr>
            </w:pPr>
            <w:r w:rsidRPr="00C22806">
              <w:rPr>
                <w:sz w:val="20"/>
              </w:rPr>
              <w:t xml:space="preserve">2 </w:t>
            </w:r>
            <w:r w:rsidR="00400CFA" w:rsidRPr="00A372FC">
              <w:rPr>
                <w:sz w:val="20"/>
              </w:rPr>
              <w:t>Hours</w:t>
            </w:r>
          </w:p>
        </w:tc>
        <w:tc>
          <w:tcPr>
            <w:tcW w:w="1260" w:type="dxa"/>
            <w:vAlign w:val="center"/>
          </w:tcPr>
          <w:p w:rsidR="00400CFA" w:rsidRPr="00A372FC" w:rsidRDefault="00C22806" w:rsidP="00CD11AD">
            <w:pPr>
              <w:jc w:val="center"/>
              <w:rPr>
                <w:sz w:val="20"/>
              </w:rPr>
            </w:pPr>
            <w:r w:rsidRPr="00C22806">
              <w:rPr>
                <w:sz w:val="20"/>
              </w:rPr>
              <w:t xml:space="preserve">10 </w:t>
            </w:r>
            <w:r w:rsidR="00400CFA" w:rsidRPr="00A372FC">
              <w:rPr>
                <w:sz w:val="20"/>
              </w:rPr>
              <w:t>Minutes</w:t>
            </w:r>
          </w:p>
        </w:tc>
      </w:tr>
      <w:tr w:rsidR="00400CFA" w:rsidRPr="00A372FC" w:rsidTr="00CD11AD">
        <w:trPr>
          <w:trHeight w:val="530"/>
          <w:jc w:val="center"/>
        </w:trPr>
        <w:tc>
          <w:tcPr>
            <w:tcW w:w="1728" w:type="dxa"/>
            <w:vAlign w:val="center"/>
          </w:tcPr>
          <w:p w:rsidR="00400CFA" w:rsidRPr="00A372FC" w:rsidRDefault="00C22806" w:rsidP="00CD11AD">
            <w:pPr>
              <w:jc w:val="center"/>
              <w:rPr>
                <w:sz w:val="20"/>
              </w:rPr>
            </w:pPr>
            <w:r w:rsidRPr="00C22806">
              <w:rPr>
                <w:sz w:val="20"/>
              </w:rPr>
              <w:t>Non-Firm</w:t>
            </w:r>
            <w:r w:rsidR="00400CFA" w:rsidRPr="00A372FC">
              <w:rPr>
                <w:sz w:val="20"/>
              </w:rPr>
              <w:t xml:space="preserve"> PTP</w:t>
            </w:r>
          </w:p>
        </w:tc>
        <w:tc>
          <w:tcPr>
            <w:tcW w:w="1260" w:type="dxa"/>
            <w:vAlign w:val="center"/>
          </w:tcPr>
          <w:p w:rsidR="00400CFA" w:rsidRPr="00A372FC" w:rsidRDefault="00C22806" w:rsidP="00CD11AD">
            <w:pPr>
              <w:jc w:val="center"/>
              <w:rPr>
                <w:sz w:val="20"/>
              </w:rPr>
            </w:pPr>
            <w:r w:rsidRPr="00C22806">
              <w:rPr>
                <w:sz w:val="20"/>
              </w:rPr>
              <w:t>Weekly</w:t>
            </w:r>
          </w:p>
        </w:tc>
        <w:tc>
          <w:tcPr>
            <w:tcW w:w="1260" w:type="dxa"/>
            <w:vAlign w:val="center"/>
          </w:tcPr>
          <w:p w:rsidR="00400CFA" w:rsidRPr="00A372FC" w:rsidRDefault="00C22806" w:rsidP="00CD11AD">
            <w:pPr>
              <w:jc w:val="center"/>
              <w:rPr>
                <w:sz w:val="20"/>
              </w:rPr>
            </w:pPr>
            <w:r w:rsidRPr="00C22806">
              <w:rPr>
                <w:sz w:val="20"/>
              </w:rPr>
              <w:t>N/A</w:t>
            </w:r>
          </w:p>
        </w:tc>
        <w:tc>
          <w:tcPr>
            <w:tcW w:w="144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Hours</w:t>
            </w:r>
          </w:p>
        </w:tc>
        <w:tc>
          <w:tcPr>
            <w:tcW w:w="1980" w:type="dxa"/>
            <w:vAlign w:val="center"/>
          </w:tcPr>
          <w:p w:rsidR="00400CFA" w:rsidRPr="00A372FC" w:rsidRDefault="00C22806" w:rsidP="00CD11AD">
            <w:pPr>
              <w:jc w:val="center"/>
              <w:rPr>
                <w:sz w:val="20"/>
              </w:rPr>
            </w:pPr>
            <w:r w:rsidRPr="00C22806">
              <w:rPr>
                <w:sz w:val="20"/>
              </w:rPr>
              <w:t xml:space="preserve">24 </w:t>
            </w:r>
            <w:r w:rsidR="00400CFA" w:rsidRPr="00A372FC">
              <w:rPr>
                <w:sz w:val="20"/>
              </w:rPr>
              <w:t>Hours</w:t>
            </w:r>
          </w:p>
        </w:tc>
        <w:tc>
          <w:tcPr>
            <w:tcW w:w="126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Hours</w:t>
            </w:r>
          </w:p>
        </w:tc>
      </w:tr>
      <w:tr w:rsidR="00400CFA" w:rsidRPr="00A372FC" w:rsidTr="00CD11AD">
        <w:trPr>
          <w:trHeight w:val="530"/>
          <w:jc w:val="center"/>
        </w:trPr>
        <w:tc>
          <w:tcPr>
            <w:tcW w:w="1728" w:type="dxa"/>
            <w:vAlign w:val="center"/>
          </w:tcPr>
          <w:p w:rsidR="00400CFA" w:rsidRPr="00A372FC" w:rsidRDefault="00C22806" w:rsidP="00CD11AD">
            <w:pPr>
              <w:jc w:val="center"/>
              <w:rPr>
                <w:sz w:val="20"/>
              </w:rPr>
            </w:pPr>
            <w:r w:rsidRPr="00C22806">
              <w:rPr>
                <w:sz w:val="20"/>
              </w:rPr>
              <w:t>Non-Firm</w:t>
            </w:r>
            <w:r w:rsidR="00400CFA" w:rsidRPr="00A372FC">
              <w:rPr>
                <w:sz w:val="20"/>
              </w:rPr>
              <w:t xml:space="preserve"> PTP</w:t>
            </w:r>
          </w:p>
        </w:tc>
        <w:tc>
          <w:tcPr>
            <w:tcW w:w="1260" w:type="dxa"/>
            <w:vAlign w:val="center"/>
          </w:tcPr>
          <w:p w:rsidR="00400CFA" w:rsidRPr="00A372FC" w:rsidRDefault="00C22806" w:rsidP="00CD11AD">
            <w:pPr>
              <w:jc w:val="center"/>
              <w:rPr>
                <w:sz w:val="20"/>
              </w:rPr>
            </w:pPr>
            <w:r w:rsidRPr="00C22806">
              <w:rPr>
                <w:sz w:val="20"/>
              </w:rPr>
              <w:t>Monthly</w:t>
            </w:r>
          </w:p>
        </w:tc>
        <w:tc>
          <w:tcPr>
            <w:tcW w:w="1260" w:type="dxa"/>
            <w:vAlign w:val="center"/>
          </w:tcPr>
          <w:p w:rsidR="00400CFA" w:rsidRPr="00A372FC" w:rsidRDefault="00C22806" w:rsidP="00CD11AD">
            <w:pPr>
              <w:jc w:val="center"/>
              <w:rPr>
                <w:sz w:val="20"/>
              </w:rPr>
            </w:pPr>
            <w:r w:rsidRPr="00C22806">
              <w:rPr>
                <w:sz w:val="20"/>
              </w:rPr>
              <w:t>N/A</w:t>
            </w:r>
          </w:p>
        </w:tc>
        <w:tc>
          <w:tcPr>
            <w:tcW w:w="1440" w:type="dxa"/>
            <w:vAlign w:val="center"/>
          </w:tcPr>
          <w:p w:rsidR="00400CFA" w:rsidRPr="00A372FC" w:rsidRDefault="00C22806" w:rsidP="00CD11AD">
            <w:pPr>
              <w:jc w:val="center"/>
              <w:rPr>
                <w:sz w:val="20"/>
              </w:rPr>
            </w:pPr>
            <w:r w:rsidRPr="00C22806">
              <w:rPr>
                <w:sz w:val="20"/>
              </w:rPr>
              <w:t xml:space="preserve">2 </w:t>
            </w:r>
            <w:r w:rsidR="00400CFA" w:rsidRPr="00A372FC">
              <w:rPr>
                <w:sz w:val="20"/>
              </w:rPr>
              <w:t>Days</w:t>
            </w:r>
            <w:r w:rsidR="00400CFA" w:rsidRPr="00A372FC">
              <w:rPr>
                <w:sz w:val="20"/>
                <w:vertAlign w:val="superscript"/>
              </w:rPr>
              <w:t>6</w:t>
            </w:r>
          </w:p>
        </w:tc>
        <w:tc>
          <w:tcPr>
            <w:tcW w:w="1980" w:type="dxa"/>
            <w:vAlign w:val="center"/>
          </w:tcPr>
          <w:p w:rsidR="00400CFA" w:rsidRPr="00A372FC" w:rsidRDefault="00C22806" w:rsidP="00CD11AD">
            <w:pPr>
              <w:jc w:val="center"/>
              <w:rPr>
                <w:sz w:val="20"/>
              </w:rPr>
            </w:pPr>
            <w:r w:rsidRPr="00C22806">
              <w:rPr>
                <w:sz w:val="20"/>
              </w:rPr>
              <w:t xml:space="preserve">24 </w:t>
            </w:r>
            <w:r w:rsidR="00400CFA" w:rsidRPr="00A372FC">
              <w:rPr>
                <w:sz w:val="20"/>
              </w:rPr>
              <w:t>Hours</w:t>
            </w:r>
          </w:p>
        </w:tc>
        <w:tc>
          <w:tcPr>
            <w:tcW w:w="126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Hours</w:t>
            </w:r>
          </w:p>
        </w:tc>
      </w:tr>
      <w:tr w:rsidR="00400CFA" w:rsidRPr="00A372FC" w:rsidTr="00CD11AD">
        <w:trPr>
          <w:trHeight w:val="690"/>
          <w:jc w:val="center"/>
        </w:trPr>
        <w:tc>
          <w:tcPr>
            <w:tcW w:w="1728" w:type="dxa"/>
            <w:vAlign w:val="center"/>
          </w:tcPr>
          <w:p w:rsidR="00400CFA" w:rsidRPr="00A372FC" w:rsidRDefault="00400CFA" w:rsidP="00CD11AD">
            <w:pPr>
              <w:jc w:val="center"/>
              <w:rPr>
                <w:sz w:val="20"/>
              </w:rPr>
            </w:pPr>
            <w:r w:rsidRPr="00A372FC">
              <w:rPr>
                <w:sz w:val="20"/>
              </w:rPr>
              <w:t>Non-Designated Network</w:t>
            </w:r>
            <w:r w:rsidRPr="00A372FC">
              <w:rPr>
                <w:sz w:val="20"/>
                <w:vertAlign w:val="superscript"/>
              </w:rPr>
              <w:t>7</w:t>
            </w:r>
          </w:p>
        </w:tc>
        <w:tc>
          <w:tcPr>
            <w:tcW w:w="1260" w:type="dxa"/>
            <w:vAlign w:val="center"/>
          </w:tcPr>
          <w:p w:rsidR="00400CFA" w:rsidRPr="00A372FC" w:rsidRDefault="00400CFA" w:rsidP="00CD11AD">
            <w:pPr>
              <w:jc w:val="center"/>
              <w:rPr>
                <w:sz w:val="20"/>
              </w:rPr>
            </w:pPr>
            <w:r w:rsidRPr="00A372FC">
              <w:rPr>
                <w:sz w:val="20"/>
              </w:rPr>
              <w:t>N/A</w:t>
            </w:r>
          </w:p>
        </w:tc>
        <w:tc>
          <w:tcPr>
            <w:tcW w:w="1260" w:type="dxa"/>
            <w:vAlign w:val="center"/>
          </w:tcPr>
          <w:p w:rsidR="00400CFA" w:rsidRPr="00A372FC" w:rsidRDefault="00400CFA" w:rsidP="00CD11AD">
            <w:pPr>
              <w:jc w:val="center"/>
              <w:rPr>
                <w:sz w:val="20"/>
              </w:rPr>
            </w:pPr>
            <w:r w:rsidRPr="00A372FC">
              <w:rPr>
                <w:sz w:val="20"/>
              </w:rPr>
              <w:t>&lt; 1 Hour</w:t>
            </w:r>
          </w:p>
        </w:tc>
        <w:tc>
          <w:tcPr>
            <w:tcW w:w="1440" w:type="dxa"/>
            <w:vAlign w:val="center"/>
          </w:tcPr>
          <w:p w:rsidR="00400CFA" w:rsidRPr="00A372FC" w:rsidRDefault="00400CFA" w:rsidP="00CD11AD">
            <w:pPr>
              <w:jc w:val="center"/>
              <w:rPr>
                <w:sz w:val="20"/>
              </w:rPr>
            </w:pPr>
            <w:r w:rsidRPr="00A372FC">
              <w:rPr>
                <w:sz w:val="20"/>
              </w:rPr>
              <w:t>Best Effort</w:t>
            </w:r>
          </w:p>
        </w:tc>
        <w:tc>
          <w:tcPr>
            <w:tcW w:w="1980" w:type="dxa"/>
            <w:vAlign w:val="center"/>
          </w:tcPr>
          <w:p w:rsidR="00400CFA" w:rsidRPr="00A372FC" w:rsidRDefault="00400CFA" w:rsidP="00CD11AD">
            <w:pPr>
              <w:jc w:val="center"/>
              <w:rPr>
                <w:sz w:val="20"/>
              </w:rPr>
            </w:pPr>
            <w:r w:rsidRPr="00A372FC">
              <w:rPr>
                <w:sz w:val="20"/>
              </w:rPr>
              <w:t>5 Minutes</w:t>
            </w:r>
          </w:p>
        </w:tc>
        <w:tc>
          <w:tcPr>
            <w:tcW w:w="1260" w:type="dxa"/>
            <w:vAlign w:val="center"/>
          </w:tcPr>
          <w:p w:rsidR="00400CFA" w:rsidRPr="00A372FC" w:rsidRDefault="00400CFA" w:rsidP="00CD11AD">
            <w:pPr>
              <w:jc w:val="center"/>
              <w:rPr>
                <w:sz w:val="20"/>
              </w:rPr>
            </w:pPr>
            <w:r w:rsidRPr="00A372FC">
              <w:rPr>
                <w:sz w:val="20"/>
              </w:rPr>
              <w:t>5 Minutes</w:t>
            </w:r>
          </w:p>
        </w:tc>
      </w:tr>
      <w:tr w:rsidR="00400CFA" w:rsidRPr="00A372FC" w:rsidTr="00CD11AD">
        <w:trPr>
          <w:trHeight w:val="690"/>
          <w:jc w:val="center"/>
        </w:trPr>
        <w:tc>
          <w:tcPr>
            <w:tcW w:w="1728" w:type="dxa"/>
            <w:vAlign w:val="center"/>
          </w:tcPr>
          <w:p w:rsidR="00400CFA" w:rsidRPr="00A372FC" w:rsidRDefault="00400CFA" w:rsidP="00CD11AD">
            <w:pPr>
              <w:jc w:val="center"/>
              <w:rPr>
                <w:sz w:val="20"/>
              </w:rPr>
            </w:pPr>
            <w:r w:rsidRPr="00A372FC">
              <w:rPr>
                <w:sz w:val="20"/>
              </w:rPr>
              <w:t>Non-Designated Network</w:t>
            </w:r>
            <w:r w:rsidRPr="00A372FC">
              <w:rPr>
                <w:sz w:val="20"/>
                <w:vertAlign w:val="superscript"/>
              </w:rPr>
              <w:t>7</w:t>
            </w:r>
          </w:p>
        </w:tc>
        <w:tc>
          <w:tcPr>
            <w:tcW w:w="1260" w:type="dxa"/>
            <w:vAlign w:val="center"/>
          </w:tcPr>
          <w:p w:rsidR="00400CFA" w:rsidRPr="00A372FC" w:rsidRDefault="00400CFA" w:rsidP="00CD11AD">
            <w:pPr>
              <w:jc w:val="center"/>
              <w:rPr>
                <w:sz w:val="20"/>
              </w:rPr>
            </w:pPr>
            <w:r w:rsidRPr="00A372FC">
              <w:rPr>
                <w:sz w:val="20"/>
              </w:rPr>
              <w:t>N/A</w:t>
            </w:r>
          </w:p>
        </w:tc>
        <w:tc>
          <w:tcPr>
            <w:tcW w:w="1260" w:type="dxa"/>
            <w:vAlign w:val="center"/>
          </w:tcPr>
          <w:p w:rsidR="00400CFA" w:rsidRPr="00A372FC" w:rsidRDefault="00400CFA" w:rsidP="00CD11AD">
            <w:pPr>
              <w:jc w:val="center"/>
              <w:rPr>
                <w:sz w:val="20"/>
              </w:rPr>
            </w:pPr>
            <w:r w:rsidRPr="00A372FC">
              <w:rPr>
                <w:sz w:val="20"/>
              </w:rPr>
              <w:t>&gt; 1 Hour</w:t>
            </w:r>
          </w:p>
        </w:tc>
        <w:tc>
          <w:tcPr>
            <w:tcW w:w="1440" w:type="dxa"/>
            <w:vAlign w:val="center"/>
          </w:tcPr>
          <w:p w:rsidR="00400CFA" w:rsidRPr="00A372FC" w:rsidRDefault="00400CFA" w:rsidP="00CD11AD">
            <w:pPr>
              <w:jc w:val="center"/>
              <w:rPr>
                <w:sz w:val="20"/>
              </w:rPr>
            </w:pPr>
            <w:r w:rsidRPr="00A372FC">
              <w:rPr>
                <w:sz w:val="20"/>
              </w:rPr>
              <w:t>30 Minutes</w:t>
            </w:r>
          </w:p>
        </w:tc>
        <w:tc>
          <w:tcPr>
            <w:tcW w:w="1980" w:type="dxa"/>
            <w:vAlign w:val="center"/>
          </w:tcPr>
          <w:p w:rsidR="00400CFA" w:rsidRPr="00A372FC" w:rsidRDefault="00400CFA" w:rsidP="00CD11AD">
            <w:pPr>
              <w:jc w:val="center"/>
              <w:rPr>
                <w:sz w:val="20"/>
              </w:rPr>
            </w:pPr>
            <w:r w:rsidRPr="00A372FC">
              <w:rPr>
                <w:sz w:val="20"/>
              </w:rPr>
              <w:t>5 Minutes</w:t>
            </w:r>
          </w:p>
        </w:tc>
        <w:tc>
          <w:tcPr>
            <w:tcW w:w="1260" w:type="dxa"/>
            <w:vAlign w:val="center"/>
          </w:tcPr>
          <w:p w:rsidR="00400CFA" w:rsidRPr="00A372FC" w:rsidRDefault="00400CFA" w:rsidP="00CD11AD">
            <w:pPr>
              <w:jc w:val="center"/>
              <w:rPr>
                <w:sz w:val="20"/>
              </w:rPr>
            </w:pPr>
            <w:r w:rsidRPr="00A372FC">
              <w:rPr>
                <w:sz w:val="20"/>
              </w:rPr>
              <w:t>5 Minutes</w:t>
            </w:r>
          </w:p>
        </w:tc>
      </w:tr>
      <w:tr w:rsidR="00400CFA" w:rsidRPr="00A372FC" w:rsidTr="00CD11AD">
        <w:trPr>
          <w:trHeight w:val="690"/>
          <w:jc w:val="center"/>
        </w:trPr>
        <w:tc>
          <w:tcPr>
            <w:tcW w:w="1728" w:type="dxa"/>
            <w:vAlign w:val="center"/>
          </w:tcPr>
          <w:p w:rsidR="00400CFA" w:rsidRPr="00A372FC" w:rsidRDefault="00400CFA" w:rsidP="00CD11AD">
            <w:pPr>
              <w:jc w:val="center"/>
              <w:rPr>
                <w:sz w:val="20"/>
              </w:rPr>
            </w:pPr>
            <w:r w:rsidRPr="00A372FC">
              <w:rPr>
                <w:sz w:val="20"/>
              </w:rPr>
              <w:t>Non-Designated Network</w:t>
            </w:r>
            <w:r w:rsidRPr="00A372FC">
              <w:rPr>
                <w:sz w:val="20"/>
                <w:vertAlign w:val="superscript"/>
              </w:rPr>
              <w:t>7</w:t>
            </w:r>
          </w:p>
        </w:tc>
        <w:tc>
          <w:tcPr>
            <w:tcW w:w="1260" w:type="dxa"/>
            <w:vAlign w:val="center"/>
          </w:tcPr>
          <w:p w:rsidR="00400CFA" w:rsidRPr="00A372FC" w:rsidRDefault="00400CFA" w:rsidP="00CD11AD">
            <w:pPr>
              <w:jc w:val="center"/>
              <w:rPr>
                <w:sz w:val="20"/>
              </w:rPr>
            </w:pPr>
            <w:r w:rsidRPr="00A372FC">
              <w:rPr>
                <w:sz w:val="20"/>
              </w:rPr>
              <w:t>N/A</w:t>
            </w:r>
          </w:p>
        </w:tc>
        <w:tc>
          <w:tcPr>
            <w:tcW w:w="1260" w:type="dxa"/>
            <w:vAlign w:val="center"/>
          </w:tcPr>
          <w:p w:rsidR="00400CFA" w:rsidRPr="00A372FC" w:rsidRDefault="00400CFA" w:rsidP="00CD11AD">
            <w:pPr>
              <w:jc w:val="center"/>
              <w:rPr>
                <w:sz w:val="20"/>
              </w:rPr>
            </w:pPr>
            <w:r w:rsidRPr="00A372FC">
              <w:rPr>
                <w:sz w:val="20"/>
              </w:rPr>
              <w:t>Day Ahead</w:t>
            </w:r>
          </w:p>
        </w:tc>
        <w:tc>
          <w:tcPr>
            <w:tcW w:w="1440" w:type="dxa"/>
            <w:vAlign w:val="center"/>
          </w:tcPr>
          <w:p w:rsidR="00400CFA" w:rsidRPr="00A372FC" w:rsidRDefault="00400CFA" w:rsidP="00CD11AD">
            <w:pPr>
              <w:jc w:val="center"/>
              <w:rPr>
                <w:sz w:val="20"/>
              </w:rPr>
            </w:pPr>
            <w:r w:rsidRPr="00A372FC">
              <w:rPr>
                <w:sz w:val="20"/>
              </w:rPr>
              <w:t>30 Minutes</w:t>
            </w:r>
          </w:p>
        </w:tc>
        <w:tc>
          <w:tcPr>
            <w:tcW w:w="1980" w:type="dxa"/>
            <w:vAlign w:val="center"/>
          </w:tcPr>
          <w:p w:rsidR="00400CFA" w:rsidRPr="00A372FC" w:rsidRDefault="00400CFA" w:rsidP="00CD11AD">
            <w:pPr>
              <w:jc w:val="center"/>
              <w:rPr>
                <w:sz w:val="20"/>
              </w:rPr>
            </w:pPr>
            <w:r w:rsidRPr="00A372FC">
              <w:rPr>
                <w:sz w:val="20"/>
              </w:rPr>
              <w:t>30 Minutes</w:t>
            </w:r>
          </w:p>
        </w:tc>
        <w:tc>
          <w:tcPr>
            <w:tcW w:w="1260" w:type="dxa"/>
            <w:vAlign w:val="center"/>
          </w:tcPr>
          <w:p w:rsidR="00400CFA" w:rsidRPr="00A372FC" w:rsidRDefault="00400CFA" w:rsidP="00CD11AD">
            <w:pPr>
              <w:jc w:val="center"/>
              <w:rPr>
                <w:sz w:val="20"/>
              </w:rPr>
            </w:pPr>
            <w:r w:rsidRPr="00A372FC">
              <w:rPr>
                <w:sz w:val="20"/>
              </w:rPr>
              <w:t>10 Minutes</w:t>
            </w:r>
          </w:p>
        </w:tc>
      </w:tr>
      <w:tr w:rsidR="00400CFA" w:rsidRPr="00A372FC" w:rsidTr="00CD11AD">
        <w:trPr>
          <w:trHeight w:val="593"/>
          <w:jc w:val="center"/>
        </w:trPr>
        <w:tc>
          <w:tcPr>
            <w:tcW w:w="1728" w:type="dxa"/>
            <w:vAlign w:val="center"/>
          </w:tcPr>
          <w:p w:rsidR="00400CFA" w:rsidRPr="00A372FC" w:rsidRDefault="00C22806" w:rsidP="00CD11AD">
            <w:pPr>
              <w:jc w:val="center"/>
              <w:rPr>
                <w:sz w:val="20"/>
              </w:rPr>
            </w:pPr>
            <w:r w:rsidRPr="00C22806">
              <w:rPr>
                <w:sz w:val="20"/>
              </w:rPr>
              <w:t>Firm</w:t>
            </w:r>
          </w:p>
        </w:tc>
        <w:tc>
          <w:tcPr>
            <w:tcW w:w="1260" w:type="dxa"/>
            <w:vAlign w:val="center"/>
          </w:tcPr>
          <w:p w:rsidR="00400CFA" w:rsidRPr="00A372FC" w:rsidRDefault="00C22806" w:rsidP="00CD11AD">
            <w:pPr>
              <w:jc w:val="center"/>
              <w:rPr>
                <w:sz w:val="20"/>
              </w:rPr>
            </w:pPr>
            <w:r w:rsidRPr="00C22806">
              <w:rPr>
                <w:sz w:val="20"/>
              </w:rPr>
              <w:t>Daily</w:t>
            </w:r>
          </w:p>
        </w:tc>
        <w:tc>
          <w:tcPr>
            <w:tcW w:w="1260" w:type="dxa"/>
            <w:vAlign w:val="center"/>
          </w:tcPr>
          <w:p w:rsidR="00400CFA" w:rsidRPr="00A372FC" w:rsidRDefault="00C22806" w:rsidP="00CD11AD">
            <w:pPr>
              <w:jc w:val="center"/>
              <w:rPr>
                <w:sz w:val="20"/>
              </w:rPr>
            </w:pPr>
            <w:r w:rsidRPr="00C22806">
              <w:rPr>
                <w:sz w:val="20"/>
              </w:rPr>
              <w:t xml:space="preserve">&lt; 24 </w:t>
            </w:r>
            <w:r w:rsidR="00400CFA" w:rsidRPr="00A372FC">
              <w:rPr>
                <w:sz w:val="20"/>
              </w:rPr>
              <w:t>Hours</w:t>
            </w:r>
          </w:p>
        </w:tc>
        <w:tc>
          <w:tcPr>
            <w:tcW w:w="1440" w:type="dxa"/>
            <w:vAlign w:val="center"/>
          </w:tcPr>
          <w:p w:rsidR="00400CFA" w:rsidRPr="00A372FC" w:rsidRDefault="00C22806" w:rsidP="00CD11AD">
            <w:pPr>
              <w:jc w:val="center"/>
              <w:rPr>
                <w:sz w:val="20"/>
              </w:rPr>
            </w:pPr>
            <w:r w:rsidRPr="00C22806">
              <w:rPr>
                <w:sz w:val="20"/>
              </w:rPr>
              <w:t xml:space="preserve">Best </w:t>
            </w:r>
            <w:r w:rsidR="00400CFA" w:rsidRPr="00A372FC">
              <w:rPr>
                <w:sz w:val="20"/>
              </w:rPr>
              <w:t>Effort</w:t>
            </w:r>
          </w:p>
        </w:tc>
        <w:tc>
          <w:tcPr>
            <w:tcW w:w="1980" w:type="dxa"/>
            <w:vAlign w:val="center"/>
          </w:tcPr>
          <w:p w:rsidR="00400CFA" w:rsidRPr="00A372FC" w:rsidRDefault="00C22806" w:rsidP="00CD11AD">
            <w:pPr>
              <w:jc w:val="center"/>
              <w:rPr>
                <w:sz w:val="20"/>
              </w:rPr>
            </w:pPr>
            <w:r w:rsidRPr="00C22806">
              <w:rPr>
                <w:sz w:val="20"/>
              </w:rPr>
              <w:t xml:space="preserve">2 </w:t>
            </w:r>
            <w:r w:rsidR="00400CFA" w:rsidRPr="00A372FC">
              <w:rPr>
                <w:sz w:val="20"/>
              </w:rPr>
              <w:t>Hours</w:t>
            </w:r>
          </w:p>
        </w:tc>
        <w:tc>
          <w:tcPr>
            <w:tcW w:w="126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Minutes</w:t>
            </w:r>
          </w:p>
        </w:tc>
      </w:tr>
      <w:tr w:rsidR="00400CFA" w:rsidRPr="00A372FC" w:rsidTr="00CD11AD">
        <w:trPr>
          <w:trHeight w:val="512"/>
          <w:jc w:val="center"/>
        </w:trPr>
        <w:tc>
          <w:tcPr>
            <w:tcW w:w="1728" w:type="dxa"/>
            <w:vAlign w:val="center"/>
          </w:tcPr>
          <w:p w:rsidR="00400CFA" w:rsidRPr="00A372FC" w:rsidRDefault="00C22806" w:rsidP="00CD11AD">
            <w:pPr>
              <w:jc w:val="center"/>
              <w:rPr>
                <w:sz w:val="20"/>
              </w:rPr>
            </w:pPr>
            <w:r w:rsidRPr="00C22806">
              <w:rPr>
                <w:sz w:val="20"/>
              </w:rPr>
              <w:t>Firm</w:t>
            </w:r>
          </w:p>
        </w:tc>
        <w:tc>
          <w:tcPr>
            <w:tcW w:w="1260" w:type="dxa"/>
            <w:vAlign w:val="center"/>
          </w:tcPr>
          <w:p w:rsidR="00400CFA" w:rsidRPr="00A372FC" w:rsidRDefault="00C22806" w:rsidP="00CD11AD">
            <w:pPr>
              <w:jc w:val="center"/>
              <w:rPr>
                <w:sz w:val="20"/>
              </w:rPr>
            </w:pPr>
            <w:r w:rsidRPr="00C22806">
              <w:rPr>
                <w:sz w:val="20"/>
              </w:rPr>
              <w:t>Daily</w:t>
            </w:r>
          </w:p>
        </w:tc>
        <w:tc>
          <w:tcPr>
            <w:tcW w:w="1260" w:type="dxa"/>
            <w:vAlign w:val="center"/>
          </w:tcPr>
          <w:p w:rsidR="00400CFA" w:rsidRPr="00A372FC" w:rsidRDefault="00C22806" w:rsidP="00CD11AD">
            <w:pPr>
              <w:jc w:val="center"/>
              <w:rPr>
                <w:sz w:val="20"/>
              </w:rPr>
            </w:pPr>
            <w:r w:rsidRPr="00C22806">
              <w:rPr>
                <w:sz w:val="20"/>
              </w:rPr>
              <w:t>N/A</w:t>
            </w:r>
          </w:p>
        </w:tc>
        <w:tc>
          <w:tcPr>
            <w:tcW w:w="144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Days</w:t>
            </w:r>
            <w:r w:rsidR="00400CFA" w:rsidRPr="00A372FC">
              <w:rPr>
                <w:sz w:val="20"/>
                <w:vertAlign w:val="superscript"/>
              </w:rPr>
              <w:t>8</w:t>
            </w:r>
          </w:p>
        </w:tc>
        <w:tc>
          <w:tcPr>
            <w:tcW w:w="1980" w:type="dxa"/>
            <w:vAlign w:val="center"/>
          </w:tcPr>
          <w:p w:rsidR="00400CFA" w:rsidRPr="00A372FC" w:rsidRDefault="00C22806" w:rsidP="00CD11AD">
            <w:pPr>
              <w:jc w:val="center"/>
              <w:rPr>
                <w:sz w:val="20"/>
              </w:rPr>
            </w:pPr>
            <w:r w:rsidRPr="00C22806">
              <w:rPr>
                <w:sz w:val="20"/>
              </w:rPr>
              <w:t xml:space="preserve">24 </w:t>
            </w:r>
            <w:r w:rsidR="00400CFA" w:rsidRPr="00A372FC">
              <w:rPr>
                <w:sz w:val="20"/>
              </w:rPr>
              <w:t>Hours</w:t>
            </w:r>
          </w:p>
        </w:tc>
        <w:tc>
          <w:tcPr>
            <w:tcW w:w="126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Hours</w:t>
            </w:r>
          </w:p>
        </w:tc>
      </w:tr>
      <w:tr w:rsidR="00400CFA" w:rsidRPr="00A372FC" w:rsidTr="00CD11AD">
        <w:trPr>
          <w:trHeight w:val="548"/>
          <w:jc w:val="center"/>
        </w:trPr>
        <w:tc>
          <w:tcPr>
            <w:tcW w:w="1728" w:type="dxa"/>
            <w:vAlign w:val="center"/>
          </w:tcPr>
          <w:p w:rsidR="00400CFA" w:rsidRPr="00A372FC" w:rsidRDefault="00C22806" w:rsidP="00CD11AD">
            <w:pPr>
              <w:jc w:val="center"/>
              <w:rPr>
                <w:sz w:val="20"/>
              </w:rPr>
            </w:pPr>
            <w:r w:rsidRPr="00C22806">
              <w:rPr>
                <w:sz w:val="20"/>
              </w:rPr>
              <w:t>Firm</w:t>
            </w:r>
          </w:p>
        </w:tc>
        <w:tc>
          <w:tcPr>
            <w:tcW w:w="1260" w:type="dxa"/>
            <w:vAlign w:val="center"/>
          </w:tcPr>
          <w:p w:rsidR="00400CFA" w:rsidRPr="00A372FC" w:rsidRDefault="00C22806" w:rsidP="00CD11AD">
            <w:pPr>
              <w:jc w:val="center"/>
              <w:rPr>
                <w:sz w:val="20"/>
              </w:rPr>
            </w:pPr>
            <w:r w:rsidRPr="00C22806">
              <w:rPr>
                <w:sz w:val="20"/>
              </w:rPr>
              <w:t>Weekly</w:t>
            </w:r>
          </w:p>
        </w:tc>
        <w:tc>
          <w:tcPr>
            <w:tcW w:w="1260" w:type="dxa"/>
            <w:vAlign w:val="center"/>
          </w:tcPr>
          <w:p w:rsidR="00400CFA" w:rsidRPr="00A372FC" w:rsidRDefault="00C22806" w:rsidP="00CD11AD">
            <w:pPr>
              <w:jc w:val="center"/>
              <w:rPr>
                <w:sz w:val="20"/>
              </w:rPr>
            </w:pPr>
            <w:r w:rsidRPr="00C22806">
              <w:rPr>
                <w:sz w:val="20"/>
              </w:rPr>
              <w:t>N/A</w:t>
            </w:r>
          </w:p>
        </w:tc>
        <w:tc>
          <w:tcPr>
            <w:tcW w:w="144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Days</w:t>
            </w:r>
            <w:r w:rsidR="00400CFA" w:rsidRPr="00A372FC">
              <w:rPr>
                <w:sz w:val="20"/>
                <w:vertAlign w:val="superscript"/>
              </w:rPr>
              <w:t>8</w:t>
            </w:r>
          </w:p>
        </w:tc>
        <w:tc>
          <w:tcPr>
            <w:tcW w:w="1980" w:type="dxa"/>
            <w:vAlign w:val="center"/>
          </w:tcPr>
          <w:p w:rsidR="00400CFA" w:rsidRPr="00A372FC" w:rsidRDefault="00C22806" w:rsidP="00CD11AD">
            <w:pPr>
              <w:jc w:val="center"/>
              <w:rPr>
                <w:sz w:val="20"/>
              </w:rPr>
            </w:pPr>
            <w:r w:rsidRPr="00C22806">
              <w:rPr>
                <w:sz w:val="20"/>
              </w:rPr>
              <w:t xml:space="preserve">48 </w:t>
            </w:r>
            <w:r w:rsidR="00400CFA" w:rsidRPr="00A372FC">
              <w:rPr>
                <w:sz w:val="20"/>
              </w:rPr>
              <w:t>Hours</w:t>
            </w:r>
          </w:p>
        </w:tc>
        <w:tc>
          <w:tcPr>
            <w:tcW w:w="126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Hours</w:t>
            </w:r>
          </w:p>
        </w:tc>
      </w:tr>
      <w:tr w:rsidR="00400CFA" w:rsidRPr="00A372FC" w:rsidTr="00CD11AD">
        <w:trPr>
          <w:trHeight w:val="512"/>
          <w:jc w:val="center"/>
        </w:trPr>
        <w:tc>
          <w:tcPr>
            <w:tcW w:w="1728" w:type="dxa"/>
            <w:vAlign w:val="center"/>
          </w:tcPr>
          <w:p w:rsidR="00400CFA" w:rsidRPr="00A372FC" w:rsidRDefault="00C22806" w:rsidP="00CD11AD">
            <w:pPr>
              <w:jc w:val="center"/>
              <w:rPr>
                <w:sz w:val="20"/>
              </w:rPr>
            </w:pPr>
            <w:r w:rsidRPr="00C22806">
              <w:rPr>
                <w:sz w:val="20"/>
              </w:rPr>
              <w:t>Firm</w:t>
            </w:r>
          </w:p>
        </w:tc>
        <w:tc>
          <w:tcPr>
            <w:tcW w:w="1260" w:type="dxa"/>
            <w:vAlign w:val="center"/>
          </w:tcPr>
          <w:p w:rsidR="00400CFA" w:rsidRPr="00A372FC" w:rsidRDefault="00C22806" w:rsidP="00CD11AD">
            <w:pPr>
              <w:jc w:val="center"/>
              <w:rPr>
                <w:sz w:val="20"/>
              </w:rPr>
            </w:pPr>
            <w:r w:rsidRPr="00C22806">
              <w:rPr>
                <w:sz w:val="20"/>
              </w:rPr>
              <w:t>Monthly</w:t>
            </w:r>
          </w:p>
        </w:tc>
        <w:tc>
          <w:tcPr>
            <w:tcW w:w="1260" w:type="dxa"/>
            <w:vAlign w:val="center"/>
          </w:tcPr>
          <w:p w:rsidR="00400CFA" w:rsidRPr="00A372FC" w:rsidRDefault="00C22806" w:rsidP="00CD11AD">
            <w:pPr>
              <w:jc w:val="center"/>
              <w:rPr>
                <w:sz w:val="20"/>
              </w:rPr>
            </w:pPr>
            <w:r w:rsidRPr="00C22806">
              <w:rPr>
                <w:sz w:val="20"/>
              </w:rPr>
              <w:t>N/A</w:t>
            </w:r>
          </w:p>
        </w:tc>
        <w:tc>
          <w:tcPr>
            <w:tcW w:w="144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Days</w:t>
            </w:r>
            <w:r w:rsidR="00400CFA" w:rsidRPr="00A372FC">
              <w:rPr>
                <w:sz w:val="20"/>
                <w:vertAlign w:val="superscript"/>
              </w:rPr>
              <w:t>8</w:t>
            </w:r>
          </w:p>
        </w:tc>
        <w:tc>
          <w:tcPr>
            <w:tcW w:w="198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Days</w:t>
            </w:r>
          </w:p>
        </w:tc>
        <w:tc>
          <w:tcPr>
            <w:tcW w:w="126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Hours</w:t>
            </w:r>
          </w:p>
        </w:tc>
      </w:tr>
      <w:tr w:rsidR="00400CFA" w:rsidRPr="00A372FC" w:rsidTr="00CD11AD">
        <w:trPr>
          <w:trHeight w:val="548"/>
          <w:jc w:val="center"/>
        </w:trPr>
        <w:tc>
          <w:tcPr>
            <w:tcW w:w="1728" w:type="dxa"/>
            <w:vAlign w:val="center"/>
          </w:tcPr>
          <w:p w:rsidR="00400CFA" w:rsidRPr="00A372FC" w:rsidRDefault="00C22806" w:rsidP="00CD11AD">
            <w:pPr>
              <w:jc w:val="center"/>
              <w:rPr>
                <w:sz w:val="20"/>
              </w:rPr>
            </w:pPr>
            <w:r w:rsidRPr="00C22806">
              <w:rPr>
                <w:sz w:val="20"/>
              </w:rPr>
              <w:t>Firm</w:t>
            </w:r>
          </w:p>
        </w:tc>
        <w:tc>
          <w:tcPr>
            <w:tcW w:w="1260" w:type="dxa"/>
            <w:vAlign w:val="center"/>
          </w:tcPr>
          <w:p w:rsidR="00400CFA" w:rsidRPr="00A372FC" w:rsidRDefault="00C22806" w:rsidP="00CD11AD">
            <w:pPr>
              <w:jc w:val="center"/>
              <w:rPr>
                <w:sz w:val="20"/>
              </w:rPr>
            </w:pPr>
            <w:r w:rsidRPr="00C22806">
              <w:rPr>
                <w:sz w:val="20"/>
              </w:rPr>
              <w:t>Yearly</w:t>
            </w:r>
          </w:p>
        </w:tc>
        <w:tc>
          <w:tcPr>
            <w:tcW w:w="1260" w:type="dxa"/>
            <w:vAlign w:val="center"/>
          </w:tcPr>
          <w:p w:rsidR="00400CFA" w:rsidRPr="00A372FC" w:rsidRDefault="00C22806" w:rsidP="00CD11AD">
            <w:pPr>
              <w:jc w:val="center"/>
              <w:rPr>
                <w:sz w:val="20"/>
              </w:rPr>
            </w:pPr>
            <w:r w:rsidRPr="00C22806">
              <w:rPr>
                <w:sz w:val="20"/>
              </w:rPr>
              <w:t xml:space="preserve">60 </w:t>
            </w:r>
            <w:r w:rsidR="00400CFA" w:rsidRPr="00A372FC">
              <w:rPr>
                <w:sz w:val="20"/>
              </w:rPr>
              <w:t>Days</w:t>
            </w:r>
            <w:r w:rsidR="00400CFA" w:rsidRPr="00A372FC">
              <w:rPr>
                <w:sz w:val="20"/>
                <w:vertAlign w:val="superscript"/>
              </w:rPr>
              <w:t>9</w:t>
            </w:r>
          </w:p>
        </w:tc>
        <w:tc>
          <w:tcPr>
            <w:tcW w:w="1440" w:type="dxa"/>
            <w:vAlign w:val="center"/>
          </w:tcPr>
          <w:p w:rsidR="00400CFA" w:rsidRPr="00A372FC" w:rsidRDefault="00C22806" w:rsidP="00CD11AD">
            <w:pPr>
              <w:jc w:val="center"/>
              <w:rPr>
                <w:sz w:val="20"/>
              </w:rPr>
            </w:pPr>
            <w:r w:rsidRPr="00C22806">
              <w:rPr>
                <w:sz w:val="20"/>
              </w:rPr>
              <w:t xml:space="preserve">30 </w:t>
            </w:r>
            <w:r w:rsidR="00400CFA" w:rsidRPr="00A372FC">
              <w:rPr>
                <w:sz w:val="20"/>
              </w:rPr>
              <w:t>Days</w:t>
            </w:r>
          </w:p>
        </w:tc>
        <w:tc>
          <w:tcPr>
            <w:tcW w:w="1980" w:type="dxa"/>
            <w:vAlign w:val="center"/>
          </w:tcPr>
          <w:p w:rsidR="00400CFA" w:rsidRPr="00A372FC" w:rsidRDefault="00C22806" w:rsidP="00CD11AD">
            <w:pPr>
              <w:jc w:val="center"/>
              <w:rPr>
                <w:sz w:val="20"/>
              </w:rPr>
            </w:pPr>
            <w:r w:rsidRPr="00C22806">
              <w:rPr>
                <w:sz w:val="20"/>
              </w:rPr>
              <w:t xml:space="preserve">15 </w:t>
            </w:r>
            <w:r w:rsidR="00400CFA" w:rsidRPr="00A372FC">
              <w:rPr>
                <w:sz w:val="20"/>
              </w:rPr>
              <w:t>Days</w:t>
            </w:r>
          </w:p>
        </w:tc>
        <w:tc>
          <w:tcPr>
            <w:tcW w:w="1260" w:type="dxa"/>
            <w:vAlign w:val="center"/>
          </w:tcPr>
          <w:p w:rsidR="00400CFA" w:rsidRPr="00A372FC" w:rsidRDefault="00C22806" w:rsidP="00CD11AD">
            <w:pPr>
              <w:jc w:val="center"/>
              <w:rPr>
                <w:sz w:val="20"/>
              </w:rPr>
            </w:pPr>
            <w:r w:rsidRPr="00C22806">
              <w:rPr>
                <w:sz w:val="20"/>
              </w:rPr>
              <w:t xml:space="preserve">4 </w:t>
            </w:r>
            <w:r w:rsidR="00400CFA" w:rsidRPr="00A372FC">
              <w:rPr>
                <w:sz w:val="20"/>
              </w:rPr>
              <w:t>Hours</w:t>
            </w:r>
          </w:p>
        </w:tc>
      </w:tr>
    </w:tbl>
    <w:p w:rsidR="00400CFA" w:rsidRPr="00A372FC" w:rsidRDefault="00400CFA" w:rsidP="00400CFA">
      <w:pPr>
        <w:spacing w:line="480" w:lineRule="auto"/>
        <w:ind w:left="360" w:firstLine="180"/>
        <w:rPr>
          <w:b/>
          <w:sz w:val="18"/>
          <w:szCs w:val="18"/>
        </w:rPr>
      </w:pPr>
    </w:p>
    <w:p w:rsidR="00400CFA" w:rsidRPr="00A372FC" w:rsidRDefault="00400CFA" w:rsidP="00400CFA">
      <w:pPr>
        <w:spacing w:line="480" w:lineRule="auto"/>
        <w:ind w:left="360" w:firstLine="180"/>
        <w:rPr>
          <w:b/>
          <w:sz w:val="18"/>
          <w:szCs w:val="18"/>
        </w:rPr>
        <w:sectPr w:rsidR="00400CFA" w:rsidRPr="00A372FC" w:rsidSect="00CD11AD">
          <w:headerReference w:type="default" r:id="rId9"/>
          <w:endnotePr>
            <w:numFmt w:val="decimal"/>
          </w:endnotePr>
          <w:pgSz w:w="12240" w:h="15840"/>
          <w:pgMar w:top="810" w:right="1170" w:bottom="1440" w:left="990" w:header="720" w:footer="720" w:gutter="0"/>
          <w:cols w:space="720"/>
          <w:docGrid w:linePitch="360"/>
        </w:sectPr>
      </w:pPr>
    </w:p>
    <w:p w:rsidR="00E51158" w:rsidRDefault="00E51158">
      <w:pPr>
        <w:ind w:left="360" w:firstLine="180"/>
        <w:rPr>
          <w:b/>
          <w:sz w:val="18"/>
        </w:rPr>
      </w:pPr>
    </w:p>
    <w:p w:rsidR="00E51158" w:rsidRDefault="00C22806">
      <w:pPr>
        <w:ind w:left="360" w:firstLine="180"/>
        <w:rPr>
          <w:b/>
          <w:sz w:val="18"/>
        </w:rPr>
      </w:pPr>
      <w:r w:rsidRPr="00C22806">
        <w:rPr>
          <w:b/>
          <w:sz w:val="18"/>
        </w:rPr>
        <w:t>Notes for Transmission Reservation Response Timing Guidelines Table:</w:t>
      </w:r>
      <w:r w:rsidR="00400CFA" w:rsidRPr="00A372FC">
        <w:rPr>
          <w:b/>
          <w:sz w:val="18"/>
          <w:szCs w:val="18"/>
        </w:rPr>
        <w:t xml:space="preserve">  </w:t>
      </w:r>
    </w:p>
    <w:p w:rsidR="00E51158" w:rsidRDefault="00E51158">
      <w:pPr>
        <w:ind w:left="540"/>
        <w:rPr>
          <w:b/>
          <w:sz w:val="18"/>
        </w:rPr>
      </w:pPr>
    </w:p>
    <w:p w:rsidR="00400CFA" w:rsidRPr="00A372FC" w:rsidRDefault="00C22806" w:rsidP="00400CFA">
      <w:pPr>
        <w:pStyle w:val="EndnoteText"/>
        <w:ind w:left="720" w:hanging="180"/>
        <w:rPr>
          <w:sz w:val="18"/>
          <w:szCs w:val="18"/>
        </w:rPr>
      </w:pPr>
      <w:r w:rsidRPr="00C22806">
        <w:rPr>
          <w:b/>
          <w:vertAlign w:val="superscript"/>
        </w:rPr>
        <w:t>1</w:t>
      </w:r>
      <w:r w:rsidR="00400CFA" w:rsidRPr="00A372FC">
        <w:rPr>
          <w:b/>
          <w:vertAlign w:val="superscript"/>
        </w:rPr>
        <w:tab/>
      </w:r>
      <w:r w:rsidR="00400CFA" w:rsidRPr="00A372FC">
        <w:rPr>
          <w:sz w:val="18"/>
          <w:szCs w:val="18"/>
        </w:rPr>
        <w:t>Portions reprinted from Table 4-2 Reservation Timing Requirements (WEQ 001-4 from Business Practice Standards version 002.1), by permission of North America</w:t>
      </w:r>
      <w:r w:rsidR="00CA5A87">
        <w:rPr>
          <w:sz w:val="18"/>
          <w:szCs w:val="18"/>
        </w:rPr>
        <w:t>n Energy Standards Board, Inc. </w:t>
      </w:r>
      <w:r w:rsidR="00400CFA" w:rsidRPr="00D515C3">
        <w:rPr>
          <w:sz w:val="18"/>
          <w:szCs w:val="18"/>
        </w:rPr>
        <w:t>© 2009 NAESB, all rights reserved.</w:t>
      </w:r>
    </w:p>
    <w:p w:rsidR="00400CFA" w:rsidRPr="00A372FC" w:rsidRDefault="00400CFA" w:rsidP="00400CFA">
      <w:pPr>
        <w:tabs>
          <w:tab w:val="left" w:pos="540"/>
        </w:tabs>
        <w:ind w:left="540" w:hanging="180"/>
        <w:rPr>
          <w:sz w:val="18"/>
          <w:szCs w:val="18"/>
        </w:rPr>
      </w:pPr>
    </w:p>
    <w:p w:rsidR="00E51158" w:rsidRDefault="00400CFA">
      <w:pPr>
        <w:tabs>
          <w:tab w:val="left" w:pos="540"/>
        </w:tabs>
        <w:ind w:left="540" w:hanging="180"/>
        <w:rPr>
          <w:sz w:val="18"/>
        </w:rPr>
      </w:pPr>
      <w:r w:rsidRPr="00A372FC">
        <w:rPr>
          <w:sz w:val="18"/>
          <w:szCs w:val="18"/>
        </w:rPr>
        <w:tab/>
      </w:r>
      <w:r w:rsidRPr="00A372FC">
        <w:rPr>
          <w:b/>
          <w:sz w:val="20"/>
          <w:vertAlign w:val="superscript"/>
        </w:rPr>
        <w:t>2</w:t>
      </w:r>
      <w:r w:rsidRPr="00A372FC">
        <w:rPr>
          <w:b/>
          <w:sz w:val="20"/>
          <w:vertAlign w:val="superscript"/>
        </w:rPr>
        <w:tab/>
      </w:r>
      <w:r w:rsidR="00C22806" w:rsidRPr="00C22806">
        <w:rPr>
          <w:sz w:val="18"/>
        </w:rPr>
        <w:t xml:space="preserve">Consistent with regulations and filed </w:t>
      </w:r>
      <w:r w:rsidRPr="00A372FC">
        <w:rPr>
          <w:sz w:val="18"/>
          <w:szCs w:val="18"/>
        </w:rPr>
        <w:t>Tariffs</w:t>
      </w:r>
      <w:r w:rsidR="00C22806" w:rsidRPr="00C22806">
        <w:rPr>
          <w:sz w:val="18"/>
        </w:rPr>
        <w:t>, measurement starts at the time the request is QUEUED.</w:t>
      </w:r>
    </w:p>
    <w:p w:rsidR="00E51158" w:rsidRDefault="00400CFA">
      <w:pPr>
        <w:tabs>
          <w:tab w:val="left" w:pos="540"/>
        </w:tabs>
        <w:ind w:left="720" w:hanging="180"/>
        <w:rPr>
          <w:sz w:val="18"/>
        </w:rPr>
      </w:pPr>
      <w:r w:rsidRPr="00A372FC">
        <w:rPr>
          <w:b/>
          <w:sz w:val="20"/>
          <w:vertAlign w:val="superscript"/>
        </w:rPr>
        <w:t>3</w:t>
      </w:r>
      <w:r w:rsidRPr="00A372FC">
        <w:rPr>
          <w:sz w:val="18"/>
          <w:szCs w:val="18"/>
        </w:rPr>
        <w:t xml:space="preserve"> </w:t>
      </w:r>
      <w:r w:rsidRPr="00A372FC">
        <w:rPr>
          <w:sz w:val="18"/>
          <w:szCs w:val="18"/>
        </w:rPr>
        <w:tab/>
      </w:r>
      <w:r w:rsidR="00C22806" w:rsidRPr="00C22806">
        <w:rPr>
          <w:sz w:val="18"/>
        </w:rPr>
        <w:t xml:space="preserve">Confirmation time limits are not to be interpreted to extend scheduling deadlines or to override </w:t>
      </w:r>
      <w:r w:rsidRPr="00A372FC">
        <w:rPr>
          <w:sz w:val="18"/>
          <w:szCs w:val="18"/>
        </w:rPr>
        <w:t>preemption</w:t>
      </w:r>
      <w:r w:rsidR="00C22806" w:rsidRPr="00C22806">
        <w:rPr>
          <w:sz w:val="18"/>
        </w:rPr>
        <w:t xml:space="preserve"> deadlines.  The time limits for confirmation of transmission service that are established do not extend the 10:00 a.m. deadline for scheduling </w:t>
      </w:r>
      <w:r w:rsidRPr="00A372FC">
        <w:rPr>
          <w:sz w:val="18"/>
          <w:szCs w:val="18"/>
        </w:rPr>
        <w:t xml:space="preserve">firm </w:t>
      </w:r>
      <w:r w:rsidR="00C22806" w:rsidRPr="00C22806">
        <w:rPr>
          <w:sz w:val="18"/>
        </w:rPr>
        <w:t xml:space="preserve">transmission service.  Consequently, </w:t>
      </w:r>
      <w:r w:rsidRPr="00CA5A87">
        <w:rPr>
          <w:sz w:val="18"/>
          <w:szCs w:val="18"/>
        </w:rPr>
        <w:t xml:space="preserve">Duke Energy </w:t>
      </w:r>
      <w:r w:rsidR="00CA5A87">
        <w:rPr>
          <w:sz w:val="18"/>
          <w:szCs w:val="18"/>
        </w:rPr>
        <w:t>Florida</w:t>
      </w:r>
      <w:r w:rsidR="00C22806" w:rsidRPr="00C22806">
        <w:rPr>
          <w:sz w:val="18"/>
        </w:rPr>
        <w:t xml:space="preserve"> will apply the confirmation time limits established so that the </w:t>
      </w:r>
      <w:r w:rsidRPr="00A372FC">
        <w:rPr>
          <w:sz w:val="18"/>
          <w:szCs w:val="18"/>
        </w:rPr>
        <w:t>customer's</w:t>
      </w:r>
      <w:r w:rsidR="00C22806" w:rsidRPr="00C22806">
        <w:rPr>
          <w:sz w:val="18"/>
        </w:rPr>
        <w:t xml:space="preserve"> confirmation time limit is the later of (i) 10:00 a.m. of the day prior to the commencement of service or (ii) two hours after the transmission request is first placed in a status of ACCEPTED or COUNTEROFFER.  Transmission requests that are not confirmed or withdrawn by the deadline will be placed in RETRACTED status.</w:t>
      </w:r>
    </w:p>
    <w:p w:rsidR="00E51158" w:rsidRDefault="00E51158">
      <w:pPr>
        <w:tabs>
          <w:tab w:val="left" w:pos="540"/>
        </w:tabs>
        <w:ind w:left="540" w:hanging="180"/>
        <w:rPr>
          <w:sz w:val="18"/>
        </w:rPr>
      </w:pPr>
    </w:p>
    <w:p w:rsidR="00E51158" w:rsidRDefault="00400CFA">
      <w:pPr>
        <w:tabs>
          <w:tab w:val="left" w:pos="540"/>
        </w:tabs>
        <w:ind w:left="720" w:hanging="360"/>
        <w:rPr>
          <w:sz w:val="18"/>
        </w:rPr>
      </w:pPr>
      <w:r w:rsidRPr="00A372FC">
        <w:rPr>
          <w:b/>
          <w:sz w:val="20"/>
          <w:vertAlign w:val="superscript"/>
        </w:rPr>
        <w:tab/>
        <w:t>4</w:t>
      </w:r>
      <w:r w:rsidRPr="00A372FC">
        <w:rPr>
          <w:b/>
          <w:sz w:val="20"/>
          <w:vertAlign w:val="superscript"/>
        </w:rPr>
        <w:tab/>
      </w:r>
      <w:r w:rsidR="00C22806" w:rsidRPr="00C22806">
        <w:rPr>
          <w:sz w:val="18"/>
        </w:rPr>
        <w:t>Measurement starts at the time the request is first moved to either ACCEPTED or COUNTEROFFER.  The time limit does not reset on subsequent changes of state.</w:t>
      </w:r>
    </w:p>
    <w:p w:rsidR="00E51158" w:rsidRDefault="00E51158">
      <w:pPr>
        <w:tabs>
          <w:tab w:val="left" w:pos="540"/>
        </w:tabs>
        <w:ind w:left="540" w:hanging="180"/>
        <w:rPr>
          <w:sz w:val="18"/>
        </w:rPr>
      </w:pPr>
    </w:p>
    <w:p w:rsidR="00E51158" w:rsidRDefault="00400CFA">
      <w:pPr>
        <w:tabs>
          <w:tab w:val="left" w:pos="540"/>
        </w:tabs>
        <w:ind w:left="720" w:hanging="360"/>
        <w:rPr>
          <w:sz w:val="18"/>
        </w:rPr>
      </w:pPr>
      <w:r w:rsidRPr="00A372FC">
        <w:rPr>
          <w:b/>
          <w:sz w:val="20"/>
          <w:vertAlign w:val="superscript"/>
        </w:rPr>
        <w:tab/>
        <w:t>5</w:t>
      </w:r>
      <w:r w:rsidRPr="00A372FC">
        <w:rPr>
          <w:sz w:val="18"/>
          <w:szCs w:val="18"/>
        </w:rPr>
        <w:t xml:space="preserve"> </w:t>
      </w:r>
      <w:r w:rsidRPr="00A372FC">
        <w:rPr>
          <w:sz w:val="18"/>
          <w:szCs w:val="18"/>
        </w:rPr>
        <w:tab/>
      </w:r>
      <w:r w:rsidR="00C22806" w:rsidRPr="00C22806">
        <w:rPr>
          <w:sz w:val="18"/>
        </w:rPr>
        <w:t>Measurement starts at the time the Transmission Customer changes the state to REBID.  The measurement resets each time the request is changed to REBID.</w:t>
      </w:r>
    </w:p>
    <w:p w:rsidR="00E51158" w:rsidRDefault="00E51158">
      <w:pPr>
        <w:tabs>
          <w:tab w:val="left" w:pos="540"/>
        </w:tabs>
        <w:ind w:left="540" w:hanging="180"/>
        <w:rPr>
          <w:sz w:val="18"/>
        </w:rPr>
      </w:pPr>
    </w:p>
    <w:p w:rsidR="00E51158" w:rsidRDefault="00400CFA">
      <w:pPr>
        <w:tabs>
          <w:tab w:val="left" w:pos="540"/>
        </w:tabs>
        <w:ind w:left="720" w:hanging="180"/>
        <w:rPr>
          <w:sz w:val="18"/>
        </w:rPr>
      </w:pPr>
      <w:r w:rsidRPr="00A372FC">
        <w:rPr>
          <w:b/>
          <w:sz w:val="20"/>
          <w:vertAlign w:val="superscript"/>
        </w:rPr>
        <w:t>6</w:t>
      </w:r>
      <w:r w:rsidRPr="00A372FC">
        <w:rPr>
          <w:sz w:val="18"/>
          <w:szCs w:val="18"/>
        </w:rPr>
        <w:t xml:space="preserve"> </w:t>
      </w:r>
      <w:r w:rsidRPr="00A372FC">
        <w:rPr>
          <w:sz w:val="18"/>
          <w:szCs w:val="18"/>
        </w:rPr>
        <w:tab/>
      </w:r>
      <w:r w:rsidR="00C22806" w:rsidRPr="00C22806">
        <w:rPr>
          <w:sz w:val="18"/>
        </w:rPr>
        <w:t>Days are defined as calendar days.</w:t>
      </w:r>
    </w:p>
    <w:p w:rsidR="00E51158" w:rsidRDefault="00E51158">
      <w:pPr>
        <w:tabs>
          <w:tab w:val="left" w:pos="540"/>
        </w:tabs>
        <w:ind w:left="720" w:hanging="180"/>
        <w:rPr>
          <w:sz w:val="18"/>
        </w:rPr>
      </w:pPr>
    </w:p>
    <w:p w:rsidR="00400CFA" w:rsidRPr="00A372FC" w:rsidRDefault="00400CFA" w:rsidP="00400CFA">
      <w:pPr>
        <w:tabs>
          <w:tab w:val="left" w:pos="540"/>
        </w:tabs>
        <w:ind w:left="720" w:hanging="180"/>
        <w:rPr>
          <w:sz w:val="18"/>
          <w:szCs w:val="18"/>
        </w:rPr>
      </w:pPr>
      <w:r w:rsidRPr="00A372FC">
        <w:rPr>
          <w:b/>
          <w:sz w:val="20"/>
          <w:vertAlign w:val="superscript"/>
        </w:rPr>
        <w:t>7</w:t>
      </w:r>
      <w:r w:rsidRPr="00A372FC">
        <w:rPr>
          <w:sz w:val="18"/>
          <w:szCs w:val="18"/>
        </w:rPr>
        <w:t xml:space="preserve"> </w:t>
      </w:r>
      <w:r w:rsidRPr="00A372FC">
        <w:rPr>
          <w:sz w:val="18"/>
          <w:szCs w:val="18"/>
        </w:rPr>
        <w:tab/>
        <w:t>Also referred to as Non-Firm Network, Network Secondary or Network Service from Non-Designated Resources or Network Service from Alternate Resources</w:t>
      </w:r>
    </w:p>
    <w:p w:rsidR="00400CFA" w:rsidRPr="00A372FC" w:rsidRDefault="00400CFA" w:rsidP="00400CFA">
      <w:pPr>
        <w:tabs>
          <w:tab w:val="left" w:pos="540"/>
        </w:tabs>
        <w:rPr>
          <w:sz w:val="18"/>
          <w:szCs w:val="18"/>
        </w:rPr>
      </w:pPr>
    </w:p>
    <w:p w:rsidR="00E51158" w:rsidRDefault="00400CFA">
      <w:pPr>
        <w:tabs>
          <w:tab w:val="left" w:pos="540"/>
        </w:tabs>
        <w:ind w:left="720" w:hanging="180"/>
        <w:rPr>
          <w:sz w:val="18"/>
        </w:rPr>
      </w:pPr>
      <w:r w:rsidRPr="00A372FC">
        <w:rPr>
          <w:b/>
          <w:sz w:val="20"/>
          <w:vertAlign w:val="superscript"/>
        </w:rPr>
        <w:t>8</w:t>
      </w:r>
      <w:r w:rsidRPr="00A372FC">
        <w:rPr>
          <w:sz w:val="18"/>
          <w:szCs w:val="18"/>
        </w:rPr>
        <w:tab/>
      </w:r>
      <w:r w:rsidR="00C22806" w:rsidRPr="00C22806">
        <w:rPr>
          <w:sz w:val="18"/>
        </w:rPr>
        <w:t xml:space="preserve">Subject to expedited time requirements of Section 17.1 of the pro forma </w:t>
      </w:r>
      <w:r w:rsidRPr="00A372FC">
        <w:rPr>
          <w:sz w:val="18"/>
          <w:szCs w:val="18"/>
        </w:rPr>
        <w:t>Tariff</w:t>
      </w:r>
      <w:r w:rsidR="00C22806" w:rsidRPr="00C22806">
        <w:rPr>
          <w:sz w:val="18"/>
        </w:rPr>
        <w:t>.  Transmission Providers should make best efforts to respond within 72 hours, or prior to the scheduling deadline, whichever is earlier, to a request for Daily Firm Service received during period 2</w:t>
      </w:r>
      <w:r w:rsidRPr="00A372FC">
        <w:rPr>
          <w:sz w:val="18"/>
          <w:szCs w:val="18"/>
        </w:rPr>
        <w:t xml:space="preserve"> - </w:t>
      </w:r>
      <w:r w:rsidR="00C22806" w:rsidRPr="00C22806">
        <w:rPr>
          <w:sz w:val="18"/>
        </w:rPr>
        <w:t>30 days ahead of the service start time.</w:t>
      </w:r>
    </w:p>
    <w:p w:rsidR="00E51158" w:rsidRDefault="00E51158">
      <w:pPr>
        <w:tabs>
          <w:tab w:val="left" w:pos="540"/>
        </w:tabs>
        <w:ind w:left="540" w:hanging="180"/>
        <w:rPr>
          <w:sz w:val="18"/>
        </w:rPr>
      </w:pPr>
    </w:p>
    <w:p w:rsidR="00E51158" w:rsidRDefault="00400CFA">
      <w:pPr>
        <w:tabs>
          <w:tab w:val="left" w:pos="540"/>
        </w:tabs>
        <w:ind w:left="720" w:hanging="180"/>
        <w:rPr>
          <w:sz w:val="18"/>
        </w:rPr>
      </w:pPr>
      <w:r w:rsidRPr="00A372FC">
        <w:rPr>
          <w:b/>
          <w:sz w:val="20"/>
          <w:vertAlign w:val="superscript"/>
        </w:rPr>
        <w:t>9</w:t>
      </w:r>
      <w:r w:rsidRPr="00A372FC">
        <w:rPr>
          <w:sz w:val="20"/>
        </w:rPr>
        <w:t xml:space="preserve"> </w:t>
      </w:r>
      <w:r w:rsidRPr="00A372FC">
        <w:rPr>
          <w:sz w:val="18"/>
          <w:szCs w:val="18"/>
        </w:rPr>
        <w:tab/>
      </w:r>
      <w:r w:rsidR="00C22806" w:rsidRPr="00C22806">
        <w:rPr>
          <w:sz w:val="18"/>
        </w:rPr>
        <w:t xml:space="preserve">Subject to Section 17.1 of the </w:t>
      </w:r>
      <w:r w:rsidRPr="00A372FC">
        <w:rPr>
          <w:sz w:val="18"/>
          <w:szCs w:val="18"/>
        </w:rPr>
        <w:t>pro forma Tariff</w:t>
      </w:r>
      <w:r w:rsidR="00C22806" w:rsidRPr="00C22806">
        <w:rPr>
          <w:sz w:val="18"/>
        </w:rPr>
        <w:t xml:space="preserve">, whenever feasible and on a non-discriminatory basis, transmission providers should accommodate requests made with less than 60 </w:t>
      </w:r>
      <w:r>
        <w:rPr>
          <w:sz w:val="18"/>
          <w:szCs w:val="18"/>
        </w:rPr>
        <w:t>day</w:t>
      </w:r>
      <w:r w:rsidR="00C22806" w:rsidRPr="00C22806">
        <w:rPr>
          <w:sz w:val="18"/>
        </w:rPr>
        <w:t xml:space="preserve"> notice.</w:t>
      </w:r>
    </w:p>
    <w:p w:rsidR="00E51158" w:rsidRDefault="00E51158">
      <w:pPr>
        <w:tabs>
          <w:tab w:val="left" w:pos="540"/>
        </w:tabs>
        <w:ind w:left="540" w:hanging="180"/>
        <w:rPr>
          <w:sz w:val="18"/>
        </w:rPr>
      </w:pPr>
    </w:p>
    <w:p w:rsidR="00B36086" w:rsidRPr="00A9589F" w:rsidRDefault="00986729" w:rsidP="00FE45FA">
      <w:pPr>
        <w:rPr>
          <w:rFonts w:ascii="Arial" w:hAnsi="Arial" w:cs="Arial"/>
        </w:rPr>
      </w:pPr>
      <w:r>
        <w:rPr>
          <w:rFonts w:ascii="Arial" w:hAnsi="Arial" w:cs="Arial"/>
          <w:b/>
        </w:rPr>
        <w:t>2</w:t>
      </w:r>
      <w:r w:rsidR="009B065E" w:rsidRPr="00A9589F">
        <w:rPr>
          <w:rFonts w:ascii="Arial" w:hAnsi="Arial" w:cs="Arial"/>
          <w:b/>
        </w:rPr>
        <w:t>.</w:t>
      </w:r>
      <w:r w:rsidR="00E70C60" w:rsidRPr="00A9589F">
        <w:rPr>
          <w:rFonts w:ascii="Arial" w:hAnsi="Arial" w:cs="Arial"/>
          <w:b/>
        </w:rPr>
        <w:t>4</w:t>
      </w:r>
      <w:r w:rsidR="009B065E" w:rsidRPr="00A9589F">
        <w:rPr>
          <w:rFonts w:ascii="Arial" w:hAnsi="Arial" w:cs="Arial"/>
        </w:rPr>
        <w:tab/>
      </w:r>
      <w:r w:rsidR="00B36086" w:rsidRPr="00A9589F">
        <w:rPr>
          <w:rFonts w:ascii="Arial" w:hAnsi="Arial" w:cs="Arial"/>
          <w:b/>
        </w:rPr>
        <w:t>Transmission Reservation Preempting Priorities:</w:t>
      </w:r>
      <w:r w:rsidR="00B36086" w:rsidRPr="00A9589F">
        <w:rPr>
          <w:rFonts w:ascii="Arial" w:hAnsi="Arial" w:cs="Arial"/>
        </w:rPr>
        <w:t xml:space="preserve">  Reservation preempting priorities are shown in the table below.</w:t>
      </w:r>
    </w:p>
    <w:p w:rsidR="00B36086" w:rsidRPr="00A9589F" w:rsidRDefault="00B36086">
      <w:pPr>
        <w:rPr>
          <w:rFonts w:ascii="Arial" w:hAnsi="Arial" w:cs="Arial"/>
        </w:rPr>
      </w:pPr>
    </w:p>
    <w:p w:rsidR="00E51158" w:rsidRDefault="00C22806">
      <w:pPr>
        <w:pStyle w:val="ListParagraph"/>
        <w:ind w:left="1440"/>
        <w:rPr>
          <w:b/>
          <w:sz w:val="28"/>
        </w:rPr>
      </w:pPr>
      <w:r w:rsidRPr="00C22806">
        <w:rPr>
          <w:b/>
          <w:sz w:val="28"/>
        </w:rPr>
        <w:t>Priorities for Competing Reservation Requests Table</w:t>
      </w:r>
      <w:r w:rsidR="00400CFA">
        <w:rPr>
          <w:rFonts w:cs="Arial"/>
          <w:b/>
          <w:sz w:val="28"/>
          <w:szCs w:val="28"/>
        </w:rPr>
        <w:t xml:space="preserve"> </w:t>
      </w:r>
    </w:p>
    <w:tbl>
      <w:tblPr>
        <w:tblStyle w:val="TableGrid"/>
        <w:tblpPr w:leftFromText="180" w:rightFromText="180" w:vertAnchor="page" w:horzAnchor="margin" w:tblpXSpec="center" w:tblpY="279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340"/>
        <w:gridCol w:w="4410"/>
        <w:gridCol w:w="2430"/>
      </w:tblGrid>
      <w:tr w:rsidR="00400CFA" w:rsidTr="00CD11AD">
        <w:tc>
          <w:tcPr>
            <w:tcW w:w="2340" w:type="dxa"/>
          </w:tcPr>
          <w:p w:rsidR="00DF27DC" w:rsidRDefault="00C22806">
            <w:pPr>
              <w:jc w:val="center"/>
              <w:rPr>
                <w:b/>
                <w:sz w:val="20"/>
              </w:rPr>
            </w:pPr>
            <w:r w:rsidRPr="00C22806">
              <w:rPr>
                <w:b/>
                <w:sz w:val="20"/>
              </w:rPr>
              <w:lastRenderedPageBreak/>
              <w:t>Request 1</w:t>
            </w:r>
          </w:p>
        </w:tc>
        <w:tc>
          <w:tcPr>
            <w:tcW w:w="4410" w:type="dxa"/>
          </w:tcPr>
          <w:p w:rsidR="00DF27DC" w:rsidRDefault="00C22806">
            <w:pPr>
              <w:jc w:val="center"/>
              <w:rPr>
                <w:b/>
                <w:sz w:val="20"/>
              </w:rPr>
            </w:pPr>
            <w:r w:rsidRPr="00C22806">
              <w:rPr>
                <w:b/>
                <w:sz w:val="20"/>
              </w:rPr>
              <w:t>Is Preempted by Request 2</w:t>
            </w:r>
          </w:p>
        </w:tc>
        <w:tc>
          <w:tcPr>
            <w:tcW w:w="2430" w:type="dxa"/>
          </w:tcPr>
          <w:p w:rsidR="00DF27DC" w:rsidRDefault="00C22806">
            <w:pPr>
              <w:jc w:val="center"/>
              <w:rPr>
                <w:b/>
                <w:sz w:val="20"/>
              </w:rPr>
            </w:pPr>
            <w:r w:rsidRPr="00C22806">
              <w:rPr>
                <w:b/>
                <w:sz w:val="20"/>
              </w:rPr>
              <w:t>Right of First Refusal</w:t>
            </w:r>
          </w:p>
        </w:tc>
      </w:tr>
      <w:tr w:rsidR="00400CFA" w:rsidRPr="00D515C3" w:rsidTr="00CD11AD">
        <w:tc>
          <w:tcPr>
            <w:tcW w:w="2340" w:type="dxa"/>
          </w:tcPr>
          <w:p w:rsidR="00400CFA" w:rsidRPr="00D515C3" w:rsidRDefault="00C22806" w:rsidP="00CD11AD">
            <w:pPr>
              <w:rPr>
                <w:sz w:val="20"/>
              </w:rPr>
            </w:pPr>
            <w:r w:rsidRPr="00C22806">
              <w:rPr>
                <w:sz w:val="20"/>
              </w:rPr>
              <w:t xml:space="preserve">Tier 1:  </w:t>
            </w:r>
          </w:p>
          <w:p w:rsidR="00DF27DC" w:rsidRDefault="00C22806">
            <w:pPr>
              <w:rPr>
                <w:sz w:val="20"/>
              </w:rPr>
            </w:pPr>
            <w:r w:rsidRPr="00C22806">
              <w:rPr>
                <w:sz w:val="20"/>
              </w:rPr>
              <w:t>Long-term Firm, Native Load, and Network Firm</w:t>
            </w:r>
          </w:p>
        </w:tc>
        <w:tc>
          <w:tcPr>
            <w:tcW w:w="4410" w:type="dxa"/>
          </w:tcPr>
          <w:p w:rsidR="00DF27DC" w:rsidRDefault="00C22806">
            <w:pPr>
              <w:rPr>
                <w:sz w:val="20"/>
              </w:rPr>
            </w:pPr>
            <w:r w:rsidRPr="00C22806">
              <w:rPr>
                <w:sz w:val="20"/>
              </w:rPr>
              <w:t>N/A Not preempted by a subsequent request.</w:t>
            </w:r>
          </w:p>
        </w:tc>
        <w:tc>
          <w:tcPr>
            <w:tcW w:w="2430" w:type="dxa"/>
          </w:tcPr>
          <w:p w:rsidR="00DF27DC" w:rsidRDefault="00C22806">
            <w:pPr>
              <w:rPr>
                <w:sz w:val="20"/>
              </w:rPr>
            </w:pPr>
            <w:r w:rsidRPr="00C22806">
              <w:rPr>
                <w:sz w:val="20"/>
              </w:rPr>
              <w:t>N/A</w:t>
            </w:r>
          </w:p>
        </w:tc>
      </w:tr>
      <w:tr w:rsidR="00400CFA" w:rsidRPr="00D515C3" w:rsidTr="00CD11AD">
        <w:tc>
          <w:tcPr>
            <w:tcW w:w="2340" w:type="dxa"/>
          </w:tcPr>
          <w:p w:rsidR="00400CFA" w:rsidRPr="00D515C3" w:rsidRDefault="00C22806" w:rsidP="00CD11AD">
            <w:pPr>
              <w:autoSpaceDE w:val="0"/>
              <w:autoSpaceDN w:val="0"/>
              <w:adjustRightInd w:val="0"/>
              <w:rPr>
                <w:sz w:val="20"/>
              </w:rPr>
            </w:pPr>
            <w:r w:rsidRPr="00C22806">
              <w:rPr>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(not</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confirmed) or confirmed but</w:t>
            </w:r>
          </w:p>
          <w:p w:rsidR="00E51158" w:rsidRDefault="00400CFA">
            <w:pPr>
              <w:jc w:val="both"/>
              <w:rPr>
                <w:strike/>
                <w:sz w:val="20"/>
              </w:rPr>
            </w:pPr>
            <w:r w:rsidRPr="00D515C3">
              <w:rPr>
                <w:rFonts w:eastAsiaTheme="minorHAnsi" w:cs="Arial"/>
                <w:sz w:val="20"/>
              </w:rPr>
              <w:t xml:space="preserve">conditional </w:t>
            </w:r>
            <w:r w:rsidR="00C22806" w:rsidRPr="00C22806">
              <w:rPr>
                <w:rFonts w:eastAsiaTheme="minorHAnsi"/>
                <w:sz w:val="20"/>
              </w:rPr>
              <w:t>Short-term Firm</w:t>
            </w:r>
          </w:p>
        </w:tc>
        <w:tc>
          <w:tcPr>
            <w:tcW w:w="4410" w:type="dxa"/>
          </w:tcPr>
          <w:p w:rsidR="00400CFA" w:rsidRPr="00D515C3" w:rsidRDefault="00C22806" w:rsidP="00CD11AD">
            <w:pPr>
              <w:rPr>
                <w:sz w:val="20"/>
              </w:rPr>
            </w:pPr>
            <w:r w:rsidRPr="00C22806">
              <w:rPr>
                <w:sz w:val="20"/>
              </w:rPr>
              <w:t xml:space="preserve">Tier 1:  </w:t>
            </w:r>
          </w:p>
          <w:p w:rsidR="00400CFA" w:rsidRPr="00D515C3" w:rsidRDefault="00C22806" w:rsidP="00CD11AD">
            <w:pPr>
              <w:rPr>
                <w:sz w:val="20"/>
              </w:rPr>
            </w:pPr>
            <w:r w:rsidRPr="00C22806">
              <w:rPr>
                <w:sz w:val="20"/>
              </w:rPr>
              <w:t xml:space="preserve">Long-term Firm, Native Load, and Network Firm, </w:t>
            </w:r>
          </w:p>
          <w:p w:rsidR="00400CFA" w:rsidRPr="00D515C3" w:rsidRDefault="00400CFA" w:rsidP="00CD11AD">
            <w:pPr>
              <w:rPr>
                <w:sz w:val="20"/>
              </w:rPr>
            </w:pPr>
          </w:p>
          <w:p w:rsidR="00E51158" w:rsidRDefault="00C22806">
            <w:pPr>
              <w:jc w:val="both"/>
              <w:rPr>
                <w:strike/>
                <w:sz w:val="20"/>
              </w:rPr>
            </w:pPr>
            <w:r w:rsidRPr="00C22806">
              <w:rPr>
                <w:sz w:val="20"/>
              </w:rPr>
              <w:t>Once Request 1 is unconditional, it may not be preempted.</w:t>
            </w:r>
          </w:p>
        </w:tc>
        <w:tc>
          <w:tcPr>
            <w:tcW w:w="2430" w:type="dxa"/>
          </w:tcPr>
          <w:p w:rsidR="00E51158" w:rsidRDefault="00C22806">
            <w:pPr>
              <w:jc w:val="both"/>
              <w:rPr>
                <w:strike/>
                <w:sz w:val="20"/>
              </w:rPr>
            </w:pPr>
            <w:r w:rsidRPr="00C22806">
              <w:rPr>
                <w:sz w:val="20"/>
              </w:rPr>
              <w:t>No</w:t>
            </w:r>
          </w:p>
        </w:tc>
      </w:tr>
      <w:tr w:rsidR="00400CFA" w:rsidRPr="00D515C3" w:rsidTr="00CD11AD">
        <w:tc>
          <w:tcPr>
            <w:tcW w:w="2340" w:type="dxa"/>
          </w:tcPr>
          <w:p w:rsidR="00400CFA" w:rsidRPr="00D515C3" w:rsidRDefault="00C22806" w:rsidP="00CD11AD">
            <w:pPr>
              <w:autoSpaceDE w:val="0"/>
              <w:autoSpaceDN w:val="0"/>
              <w:adjustRightInd w:val="0"/>
              <w:rPr>
                <w:sz w:val="20"/>
              </w:rPr>
            </w:pPr>
            <w:r w:rsidRPr="00C22806">
              <w:rPr>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preconfirmed</w:t>
            </w:r>
          </w:p>
          <w:p w:rsidR="00DF27DC" w:rsidRDefault="00C22806">
            <w:pPr>
              <w:rPr>
                <w:sz w:val="20"/>
              </w:rPr>
            </w:pPr>
            <w:r w:rsidRPr="00C22806">
              <w:rPr>
                <w:rFonts w:eastAsiaTheme="minorHAnsi"/>
                <w:sz w:val="20"/>
              </w:rPr>
              <w:t>Short-term Firm</w:t>
            </w:r>
          </w:p>
        </w:tc>
        <w:tc>
          <w:tcPr>
            <w:tcW w:w="4410" w:type="dxa"/>
          </w:tcPr>
          <w:p w:rsidR="00400CFA" w:rsidRPr="00D515C3" w:rsidRDefault="00C22806" w:rsidP="00CD11AD">
            <w:pPr>
              <w:autoSpaceDE w:val="0"/>
              <w:autoSpaceDN w:val="0"/>
              <w:adjustRightInd w:val="0"/>
              <w:rPr>
                <w:sz w:val="20"/>
              </w:rPr>
            </w:pPr>
            <w:r w:rsidRPr="00C22806">
              <w:rPr>
                <w:sz w:val="20"/>
              </w:rPr>
              <w:t xml:space="preserve">Tier 2:  </w:t>
            </w:r>
          </w:p>
          <w:p w:rsidR="00DF27DC" w:rsidRDefault="00400CFA">
            <w:pPr>
              <w:rPr>
                <w:sz w:val="20"/>
              </w:rPr>
            </w:pPr>
            <w:r w:rsidRPr="00D515C3">
              <w:rPr>
                <w:rFonts w:eastAsiaTheme="minorHAnsi" w:cs="Arial"/>
                <w:sz w:val="20"/>
              </w:rPr>
              <w:t xml:space="preserve">Pre-confirmed </w:t>
            </w:r>
            <w:r w:rsidR="00C22806" w:rsidRPr="00C22806">
              <w:rPr>
                <w:rFonts w:eastAsiaTheme="minorHAnsi"/>
                <w:sz w:val="20"/>
              </w:rPr>
              <w:t xml:space="preserve">Short-term Firm of </w:t>
            </w:r>
            <w:r w:rsidRPr="00D515C3">
              <w:rPr>
                <w:rFonts w:eastAsiaTheme="minorHAnsi" w:cs="Arial"/>
                <w:sz w:val="20"/>
              </w:rPr>
              <w:t>higher service increment</w:t>
            </w:r>
            <w:r w:rsidR="00C22806" w:rsidRPr="00C22806">
              <w:rPr>
                <w:rFonts w:eastAsiaTheme="minorHAnsi"/>
                <w:sz w:val="20"/>
              </w:rPr>
              <w:t>.</w:t>
            </w:r>
          </w:p>
        </w:tc>
        <w:tc>
          <w:tcPr>
            <w:tcW w:w="2430" w:type="dxa"/>
          </w:tcPr>
          <w:p w:rsidR="00DF27DC" w:rsidRDefault="00400CFA">
            <w:pPr>
              <w:rPr>
                <w:sz w:val="20"/>
              </w:rPr>
            </w:pPr>
            <w:r w:rsidRPr="00D515C3">
              <w:rPr>
                <w:sz w:val="20"/>
              </w:rPr>
              <w:t>No</w:t>
            </w:r>
          </w:p>
        </w:tc>
      </w:tr>
      <w:tr w:rsidR="00400CFA" w:rsidRPr="00D515C3" w:rsidTr="00CD11AD">
        <w:tc>
          <w:tcPr>
            <w:tcW w:w="2340" w:type="dxa"/>
          </w:tcPr>
          <w:p w:rsidR="00400CFA" w:rsidRPr="00D515C3" w:rsidRDefault="00400CFA" w:rsidP="00CD11AD">
            <w:pPr>
              <w:autoSpaceDE w:val="0"/>
              <w:autoSpaceDN w:val="0"/>
              <w:adjustRightInd w:val="0"/>
              <w:rPr>
                <w:sz w:val="20"/>
              </w:rPr>
            </w:pPr>
            <w:r w:rsidRPr="00D515C3">
              <w:rPr>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preconfirmed</w:t>
            </w:r>
          </w:p>
          <w:p w:rsidR="00DF27DC" w:rsidRDefault="00400CFA">
            <w:pPr>
              <w:tabs>
                <w:tab w:val="center" w:pos="4320"/>
                <w:tab w:val="right" w:pos="8640"/>
              </w:tabs>
              <w:rPr>
                <w:sz w:val="20"/>
              </w:rPr>
            </w:pPr>
            <w:r w:rsidRPr="00D515C3">
              <w:rPr>
                <w:rFonts w:eastAsiaTheme="minorHAnsi" w:cs="Arial"/>
                <w:sz w:val="20"/>
              </w:rPr>
              <w:t>Short-term Firm</w:t>
            </w:r>
          </w:p>
        </w:tc>
        <w:tc>
          <w:tcPr>
            <w:tcW w:w="441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Tier</w:t>
            </w:r>
            <w:r w:rsidR="00C22806" w:rsidRPr="00C22806">
              <w:rPr>
                <w:rFonts w:eastAsiaTheme="minorHAnsi"/>
                <w:sz w:val="20"/>
              </w:rPr>
              <w:t xml:space="preserve"> 2: </w:t>
            </w:r>
          </w:p>
          <w:p w:rsidR="00E51158" w:rsidRDefault="00400CFA">
            <w:pPr>
              <w:autoSpaceDE w:val="0"/>
              <w:autoSpaceDN w:val="0"/>
              <w:adjustRightInd w:val="0"/>
              <w:rPr>
                <w:rFonts w:eastAsiaTheme="minorHAnsi"/>
                <w:sz w:val="20"/>
              </w:rPr>
            </w:pPr>
            <w:r w:rsidRPr="00D515C3">
              <w:rPr>
                <w:rFonts w:eastAsiaTheme="minorHAnsi" w:cs="Arial"/>
                <w:sz w:val="20"/>
              </w:rPr>
              <w:t>Pre-confirmed Short-term</w:t>
            </w:r>
            <w:r w:rsidR="00C22806" w:rsidRPr="00C22806">
              <w:rPr>
                <w:rFonts w:eastAsiaTheme="minorHAnsi"/>
                <w:sz w:val="20"/>
              </w:rPr>
              <w:t xml:space="preserve"> Firm </w:t>
            </w:r>
            <w:r w:rsidRPr="00D515C3">
              <w:rPr>
                <w:rFonts w:eastAsiaTheme="minorHAnsi" w:cs="Arial"/>
                <w:sz w:val="20"/>
              </w:rPr>
              <w:t>for the same service increment but of longer duration.</w:t>
            </w:r>
            <w:r w:rsidRPr="00D515C3">
              <w:rPr>
                <w:rStyle w:val="EndnoteReference"/>
                <w:rFonts w:eastAsiaTheme="minorHAnsi" w:cs="Arial"/>
                <w:sz w:val="20"/>
              </w:rPr>
              <w:t>2</w:t>
            </w:r>
          </w:p>
        </w:tc>
        <w:tc>
          <w:tcPr>
            <w:tcW w:w="2430" w:type="dxa"/>
          </w:tcPr>
          <w:p w:rsidR="00DF27DC" w:rsidRDefault="00C22806">
            <w:pPr>
              <w:rPr>
                <w:sz w:val="20"/>
              </w:rPr>
            </w:pPr>
            <w:r w:rsidRPr="00C22806">
              <w:rPr>
                <w:sz w:val="20"/>
              </w:rPr>
              <w:t>No</w:t>
            </w:r>
          </w:p>
        </w:tc>
      </w:tr>
      <w:tr w:rsidR="00400CFA" w:rsidRPr="00D515C3" w:rsidTr="00CD11AD">
        <w:tc>
          <w:tcPr>
            <w:tcW w:w="2340" w:type="dxa"/>
          </w:tcPr>
          <w:p w:rsidR="00400CFA" w:rsidRPr="00D515C3" w:rsidRDefault="00C22806" w:rsidP="00CD11AD">
            <w:pPr>
              <w:autoSpaceDE w:val="0"/>
              <w:autoSpaceDN w:val="0"/>
              <w:adjustRightInd w:val="0"/>
              <w:rPr>
                <w:rFonts w:eastAsiaTheme="minorHAnsi" w:cs="Arial"/>
                <w:sz w:val="20"/>
              </w:rPr>
            </w:pPr>
            <w:r w:rsidRPr="00C22806">
              <w:rPr>
                <w:rFonts w:eastAsiaTheme="minorHAnsi"/>
                <w:sz w:val="20"/>
              </w:rPr>
              <w:t xml:space="preserve">Tier </w:t>
            </w:r>
            <w:r w:rsidR="00400CFA" w:rsidRPr="00D515C3">
              <w:rPr>
                <w:rFonts w:eastAsiaTheme="minorHAnsi" w:cs="Arial"/>
                <w:sz w:val="20"/>
              </w:rPr>
              <w:t xml:space="preserve">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pre-confirmed</w:t>
            </w:r>
          </w:p>
          <w:p w:rsidR="00DF27DC" w:rsidRDefault="00400CFA">
            <w:pPr>
              <w:rPr>
                <w:sz w:val="20"/>
              </w:rPr>
            </w:pPr>
            <w:r w:rsidRPr="00D515C3">
              <w:rPr>
                <w:rFonts w:eastAsiaTheme="minorHAnsi" w:cs="Arial"/>
                <w:sz w:val="20"/>
              </w:rPr>
              <w:t xml:space="preserve">Short-term </w:t>
            </w:r>
            <w:r w:rsidR="00C22806" w:rsidRPr="00C22806">
              <w:rPr>
                <w:rFonts w:eastAsiaTheme="minorHAnsi"/>
                <w:sz w:val="20"/>
              </w:rPr>
              <w:t>Firm</w:t>
            </w:r>
          </w:p>
        </w:tc>
        <w:tc>
          <w:tcPr>
            <w:tcW w:w="441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Tier</w:t>
            </w:r>
            <w:r w:rsidR="00C22806" w:rsidRPr="00C22806">
              <w:rPr>
                <w:rFonts w:eastAsiaTheme="minorHAnsi"/>
                <w:sz w:val="20"/>
              </w:rPr>
              <w:t xml:space="preserve"> 2:</w:t>
            </w:r>
          </w:p>
          <w:p w:rsidR="00E51158" w:rsidRDefault="00400CFA">
            <w:pPr>
              <w:autoSpaceDE w:val="0"/>
              <w:autoSpaceDN w:val="0"/>
              <w:adjustRightInd w:val="0"/>
              <w:rPr>
                <w:rFonts w:eastAsiaTheme="minorHAnsi"/>
                <w:sz w:val="20"/>
              </w:rPr>
            </w:pPr>
            <w:r w:rsidRPr="00D515C3">
              <w:rPr>
                <w:rFonts w:eastAsiaTheme="minorHAnsi" w:cs="Arial"/>
                <w:sz w:val="20"/>
              </w:rPr>
              <w:t xml:space="preserve"> Pre-confirmed Short-term</w:t>
            </w:r>
            <w:r w:rsidR="00C22806" w:rsidRPr="00C22806">
              <w:rPr>
                <w:rFonts w:eastAsiaTheme="minorHAnsi"/>
                <w:sz w:val="20"/>
              </w:rPr>
              <w:t xml:space="preserve"> Firm </w:t>
            </w:r>
            <w:r w:rsidRPr="00D515C3">
              <w:rPr>
                <w:rFonts w:eastAsiaTheme="minorHAnsi" w:cs="Arial"/>
                <w:sz w:val="20"/>
              </w:rPr>
              <w:t>for the same service increment, equal duration</w:t>
            </w:r>
            <w:r w:rsidRPr="00D515C3">
              <w:rPr>
                <w:rFonts w:eastAsiaTheme="minorHAnsi" w:cs="Arial"/>
                <w:b/>
                <w:sz w:val="20"/>
                <w:vertAlign w:val="superscript"/>
              </w:rPr>
              <w:t>2</w:t>
            </w:r>
            <w:r w:rsidRPr="00D515C3">
              <w:rPr>
                <w:rFonts w:eastAsiaTheme="minorHAnsi" w:cs="Arial"/>
                <w:sz w:val="13"/>
                <w:szCs w:val="13"/>
              </w:rPr>
              <w:t xml:space="preserve"> </w:t>
            </w:r>
            <w:r w:rsidRPr="00D515C3">
              <w:rPr>
                <w:rFonts w:eastAsiaTheme="minorHAnsi" w:cs="Arial"/>
                <w:sz w:val="20"/>
              </w:rPr>
              <w:t>but higher price.</w:t>
            </w:r>
          </w:p>
        </w:tc>
        <w:tc>
          <w:tcPr>
            <w:tcW w:w="2430" w:type="dxa"/>
          </w:tcPr>
          <w:p w:rsidR="00DF27DC" w:rsidRDefault="00C22806">
            <w:pPr>
              <w:rPr>
                <w:sz w:val="20"/>
              </w:rPr>
            </w:pPr>
            <w:r w:rsidRPr="00C22806">
              <w:rPr>
                <w:sz w:val="20"/>
              </w:rPr>
              <w:t>No</w:t>
            </w:r>
          </w:p>
        </w:tc>
      </w:tr>
      <w:tr w:rsidR="00400CFA" w:rsidRPr="00D515C3" w:rsidTr="00CD11AD">
        <w:tc>
          <w:tcPr>
            <w:tcW w:w="2340" w:type="dxa"/>
          </w:tcPr>
          <w:p w:rsidR="00400CFA" w:rsidRPr="00D515C3" w:rsidRDefault="00C22806" w:rsidP="00CD11AD">
            <w:pPr>
              <w:autoSpaceDE w:val="0"/>
              <w:autoSpaceDN w:val="0"/>
              <w:adjustRightInd w:val="0"/>
              <w:rPr>
                <w:rFonts w:eastAsiaTheme="minorHAnsi" w:cs="Arial"/>
                <w:sz w:val="20"/>
              </w:rPr>
            </w:pPr>
            <w:r w:rsidRPr="00C22806">
              <w:rPr>
                <w:rFonts w:eastAsiaTheme="minorHAnsi"/>
                <w:sz w:val="20"/>
              </w:rPr>
              <w:t xml:space="preserve">Tier </w:t>
            </w:r>
            <w:r w:rsidR="00400CFA" w:rsidRPr="00D515C3">
              <w:rPr>
                <w:rFonts w:eastAsiaTheme="minorHAnsi" w:cs="Arial"/>
                <w:sz w:val="20"/>
              </w:rPr>
              <w:t>2:</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 Pending, not preconfirmed</w:t>
            </w:r>
          </w:p>
          <w:p w:rsidR="00E51158" w:rsidRDefault="00400CFA">
            <w:pPr>
              <w:autoSpaceDE w:val="0"/>
              <w:autoSpaceDN w:val="0"/>
              <w:adjustRightInd w:val="0"/>
              <w:rPr>
                <w:sz w:val="20"/>
              </w:rPr>
            </w:pPr>
            <w:r w:rsidRPr="00D515C3">
              <w:rPr>
                <w:rFonts w:eastAsiaTheme="minorHAnsi" w:cs="Arial"/>
                <w:sz w:val="20"/>
              </w:rPr>
              <w:t xml:space="preserve">Short-term </w:t>
            </w:r>
            <w:r w:rsidR="00C22806" w:rsidRPr="00C22806">
              <w:rPr>
                <w:rFonts w:eastAsiaTheme="minorHAnsi"/>
                <w:sz w:val="20"/>
              </w:rPr>
              <w:t>Firm</w:t>
            </w:r>
          </w:p>
        </w:tc>
        <w:tc>
          <w:tcPr>
            <w:tcW w:w="441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2: </w:t>
            </w:r>
          </w:p>
          <w:p w:rsidR="00E51158" w:rsidRDefault="00400CFA">
            <w:pPr>
              <w:autoSpaceDE w:val="0"/>
              <w:autoSpaceDN w:val="0"/>
              <w:adjustRightInd w:val="0"/>
              <w:rPr>
                <w:rFonts w:eastAsiaTheme="minorHAnsi"/>
                <w:sz w:val="20"/>
              </w:rPr>
            </w:pPr>
            <w:r w:rsidRPr="00D515C3">
              <w:rPr>
                <w:rFonts w:eastAsiaTheme="minorHAnsi" w:cs="Arial"/>
                <w:sz w:val="20"/>
              </w:rPr>
              <w:t>Pre-confirmed Short-term Firm of higher service increment.</w:t>
            </w:r>
          </w:p>
        </w:tc>
        <w:tc>
          <w:tcPr>
            <w:tcW w:w="2430" w:type="dxa"/>
          </w:tcPr>
          <w:p w:rsidR="00DF27DC" w:rsidRDefault="00C22806">
            <w:pPr>
              <w:rPr>
                <w:sz w:val="20"/>
              </w:rPr>
            </w:pPr>
            <w:r w:rsidRPr="00C22806">
              <w:rPr>
                <w:sz w:val="20"/>
              </w:rPr>
              <w:t>No</w:t>
            </w:r>
          </w:p>
        </w:tc>
      </w:tr>
      <w:tr w:rsidR="00400CFA" w:rsidRPr="00D515C3" w:rsidTr="00CD11AD">
        <w:tc>
          <w:tcPr>
            <w:tcW w:w="2340" w:type="dxa"/>
          </w:tcPr>
          <w:p w:rsidR="00400CFA" w:rsidRPr="00D515C3" w:rsidRDefault="00C22806" w:rsidP="00CD11AD">
            <w:pPr>
              <w:autoSpaceDE w:val="0"/>
              <w:autoSpaceDN w:val="0"/>
              <w:adjustRightInd w:val="0"/>
              <w:rPr>
                <w:rFonts w:eastAsiaTheme="minorHAnsi" w:cs="Arial"/>
                <w:sz w:val="20"/>
              </w:rPr>
            </w:pPr>
            <w:r w:rsidRPr="00C22806">
              <w:rPr>
                <w:rFonts w:eastAsiaTheme="minorHAnsi"/>
                <w:sz w:val="20"/>
              </w:rPr>
              <w:t xml:space="preserve">Tier </w:t>
            </w:r>
            <w:r w:rsidR="00400CFA" w:rsidRPr="00D515C3">
              <w:rPr>
                <w:rFonts w:eastAsiaTheme="minorHAnsi" w:cs="Arial"/>
                <w:sz w:val="20"/>
              </w:rPr>
              <w:t xml:space="preserve">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not preconfirmed</w:t>
            </w:r>
          </w:p>
          <w:p w:rsidR="00E51158" w:rsidRDefault="00400CFA">
            <w:pPr>
              <w:autoSpaceDE w:val="0"/>
              <w:autoSpaceDN w:val="0"/>
              <w:adjustRightInd w:val="0"/>
              <w:rPr>
                <w:sz w:val="20"/>
              </w:rPr>
            </w:pPr>
            <w:r w:rsidRPr="00D515C3">
              <w:rPr>
                <w:rFonts w:eastAsiaTheme="minorHAnsi" w:cs="Arial"/>
                <w:sz w:val="20"/>
              </w:rPr>
              <w:t xml:space="preserve">Short-term </w:t>
            </w:r>
            <w:r w:rsidR="00C22806" w:rsidRPr="00C22806">
              <w:rPr>
                <w:rFonts w:eastAsiaTheme="minorHAnsi"/>
                <w:sz w:val="20"/>
              </w:rPr>
              <w:t>Firm</w:t>
            </w:r>
          </w:p>
        </w:tc>
        <w:tc>
          <w:tcPr>
            <w:tcW w:w="4410" w:type="dxa"/>
          </w:tcPr>
          <w:p w:rsidR="00400CFA" w:rsidRPr="00D515C3" w:rsidRDefault="00C22806" w:rsidP="00CD11AD">
            <w:pPr>
              <w:autoSpaceDE w:val="0"/>
              <w:autoSpaceDN w:val="0"/>
              <w:adjustRightInd w:val="0"/>
              <w:rPr>
                <w:rFonts w:eastAsiaTheme="minorHAnsi" w:cs="Arial"/>
                <w:sz w:val="20"/>
              </w:rPr>
            </w:pPr>
            <w:r w:rsidRPr="00C22806">
              <w:rPr>
                <w:rFonts w:eastAsiaTheme="minorHAnsi"/>
                <w:sz w:val="20"/>
              </w:rPr>
              <w:t xml:space="preserve">Tier </w:t>
            </w:r>
            <w:r w:rsidR="00400CFA" w:rsidRPr="00D515C3">
              <w:rPr>
                <w:rFonts w:eastAsiaTheme="minorHAnsi" w:cs="Arial"/>
                <w:sz w:val="20"/>
              </w:rPr>
              <w:t xml:space="preserve">2: </w:t>
            </w:r>
          </w:p>
          <w:p w:rsidR="00E51158" w:rsidRDefault="00400CFA">
            <w:pPr>
              <w:autoSpaceDE w:val="0"/>
              <w:autoSpaceDN w:val="0"/>
              <w:adjustRightInd w:val="0"/>
              <w:rPr>
                <w:rFonts w:eastAsiaTheme="minorHAnsi"/>
                <w:sz w:val="20"/>
              </w:rPr>
            </w:pPr>
            <w:r w:rsidRPr="00D515C3">
              <w:rPr>
                <w:rFonts w:eastAsiaTheme="minorHAnsi" w:cs="Arial"/>
                <w:sz w:val="20"/>
              </w:rPr>
              <w:t xml:space="preserve">Pre-confirmed Short-term </w:t>
            </w:r>
            <w:r w:rsidR="00C22806" w:rsidRPr="00C22806">
              <w:rPr>
                <w:rFonts w:eastAsiaTheme="minorHAnsi"/>
                <w:sz w:val="20"/>
              </w:rPr>
              <w:t xml:space="preserve">Firm </w:t>
            </w:r>
            <w:r w:rsidRPr="00D515C3">
              <w:rPr>
                <w:rFonts w:eastAsiaTheme="minorHAnsi" w:cs="Arial"/>
                <w:sz w:val="20"/>
              </w:rPr>
              <w:t>for the same service increment and</w:t>
            </w:r>
            <w:r w:rsidR="00C22806" w:rsidRPr="00C22806">
              <w:rPr>
                <w:rFonts w:eastAsiaTheme="minorHAnsi"/>
                <w:sz w:val="20"/>
              </w:rPr>
              <w:t xml:space="preserve"> of </w:t>
            </w:r>
            <w:r w:rsidRPr="00D515C3">
              <w:rPr>
                <w:rFonts w:eastAsiaTheme="minorHAnsi" w:cs="Arial"/>
                <w:sz w:val="20"/>
              </w:rPr>
              <w:t>equal or</w:t>
            </w:r>
            <w:r w:rsidR="00C22806" w:rsidRPr="00C22806">
              <w:rPr>
                <w:rFonts w:eastAsiaTheme="minorHAnsi"/>
                <w:sz w:val="20"/>
              </w:rPr>
              <w:t xml:space="preserve"> longer duration</w:t>
            </w:r>
            <w:r w:rsidRPr="00D515C3">
              <w:rPr>
                <w:rFonts w:eastAsiaTheme="minorHAnsi" w:cs="Arial"/>
                <w:sz w:val="20"/>
              </w:rPr>
              <w:t>.</w:t>
            </w:r>
            <w:r w:rsidRPr="00D515C3">
              <w:rPr>
                <w:rFonts w:eastAsiaTheme="minorHAnsi" w:cs="Arial"/>
                <w:b/>
                <w:sz w:val="20"/>
                <w:vertAlign w:val="superscript"/>
              </w:rPr>
              <w:t>2</w:t>
            </w:r>
          </w:p>
        </w:tc>
        <w:tc>
          <w:tcPr>
            <w:tcW w:w="2430" w:type="dxa"/>
          </w:tcPr>
          <w:p w:rsidR="00DF27DC" w:rsidRDefault="00400CFA">
            <w:pPr>
              <w:tabs>
                <w:tab w:val="center" w:pos="4320"/>
                <w:tab w:val="right" w:pos="8640"/>
              </w:tabs>
              <w:rPr>
                <w:sz w:val="20"/>
              </w:rPr>
            </w:pPr>
            <w:r w:rsidRPr="00D515C3">
              <w:rPr>
                <w:sz w:val="20"/>
              </w:rPr>
              <w:t>No</w:t>
            </w:r>
          </w:p>
        </w:tc>
      </w:tr>
      <w:tr w:rsidR="00400CFA" w:rsidRPr="00D515C3" w:rsidTr="00CD11AD">
        <w:tc>
          <w:tcPr>
            <w:tcW w:w="234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Confirmed but</w:t>
            </w:r>
          </w:p>
          <w:p w:rsidR="00E51158" w:rsidRDefault="00400CFA">
            <w:pPr>
              <w:autoSpaceDE w:val="0"/>
              <w:autoSpaceDN w:val="0"/>
              <w:adjustRightInd w:val="0"/>
              <w:rPr>
                <w:sz w:val="20"/>
              </w:rPr>
            </w:pPr>
            <w:r w:rsidRPr="00D515C3">
              <w:rPr>
                <w:rFonts w:eastAsiaTheme="minorHAnsi" w:cs="Arial"/>
                <w:sz w:val="20"/>
              </w:rPr>
              <w:t>Conditional</w:t>
            </w:r>
            <w:r w:rsidRPr="00D515C3">
              <w:rPr>
                <w:rFonts w:eastAsiaTheme="minorHAnsi" w:cs="Arial"/>
                <w:b/>
                <w:sz w:val="20"/>
                <w:vertAlign w:val="superscript"/>
              </w:rPr>
              <w:t xml:space="preserve">3 </w:t>
            </w:r>
            <w:r w:rsidRPr="00D515C3">
              <w:rPr>
                <w:rFonts w:eastAsiaTheme="minorHAnsi" w:cs="Arial"/>
                <w:sz w:val="20"/>
              </w:rPr>
              <w:t>Short-term Firm</w:t>
            </w:r>
          </w:p>
        </w:tc>
        <w:tc>
          <w:tcPr>
            <w:tcW w:w="4410" w:type="dxa"/>
          </w:tcPr>
          <w:p w:rsidR="00400CFA" w:rsidRPr="00D515C3" w:rsidRDefault="00C22806" w:rsidP="00CD11AD">
            <w:pPr>
              <w:autoSpaceDE w:val="0"/>
              <w:autoSpaceDN w:val="0"/>
              <w:adjustRightInd w:val="0"/>
              <w:rPr>
                <w:rFonts w:eastAsiaTheme="minorHAnsi" w:cs="Arial"/>
                <w:sz w:val="20"/>
              </w:rPr>
            </w:pPr>
            <w:r w:rsidRPr="00C22806">
              <w:rPr>
                <w:rFonts w:eastAsiaTheme="minorHAnsi"/>
                <w:sz w:val="20"/>
              </w:rPr>
              <w:t xml:space="preserve">Tier </w:t>
            </w:r>
            <w:r w:rsidR="00400CFA" w:rsidRPr="00D515C3">
              <w:rPr>
                <w:rFonts w:eastAsiaTheme="minorHAnsi" w:cs="Arial"/>
                <w:sz w:val="20"/>
              </w:rPr>
              <w:t xml:space="preserve">2: </w:t>
            </w:r>
          </w:p>
          <w:p w:rsidR="00E51158" w:rsidRDefault="00400CFA">
            <w:pPr>
              <w:autoSpaceDE w:val="0"/>
              <w:autoSpaceDN w:val="0"/>
              <w:adjustRightInd w:val="0"/>
              <w:rPr>
                <w:rFonts w:eastAsiaTheme="minorHAnsi"/>
                <w:sz w:val="20"/>
              </w:rPr>
            </w:pPr>
            <w:r w:rsidRPr="00D515C3">
              <w:rPr>
                <w:rFonts w:eastAsiaTheme="minorHAnsi" w:cs="Arial"/>
                <w:sz w:val="20"/>
              </w:rPr>
              <w:t>Pre-confirmed Short-term Firm of higher service increment</w:t>
            </w:r>
            <w:r w:rsidR="00C22806" w:rsidRPr="00C22806">
              <w:rPr>
                <w:rFonts w:eastAsiaTheme="minorHAnsi"/>
                <w:sz w:val="20"/>
              </w:rPr>
              <w:t>.</w:t>
            </w:r>
          </w:p>
        </w:tc>
        <w:tc>
          <w:tcPr>
            <w:tcW w:w="2430" w:type="dxa"/>
          </w:tcPr>
          <w:p w:rsidR="00DF27DC" w:rsidRDefault="00400CFA">
            <w:pPr>
              <w:rPr>
                <w:sz w:val="20"/>
              </w:rPr>
            </w:pPr>
            <w:r w:rsidRPr="00D515C3">
              <w:rPr>
                <w:sz w:val="20"/>
              </w:rPr>
              <w:t>Yes</w:t>
            </w:r>
          </w:p>
        </w:tc>
      </w:tr>
      <w:tr w:rsidR="00400CFA" w:rsidRPr="00D515C3" w:rsidTr="00CD11AD">
        <w:tc>
          <w:tcPr>
            <w:tcW w:w="234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Confirmed but</w:t>
            </w:r>
          </w:p>
          <w:p w:rsidR="00400CFA" w:rsidRPr="00D515C3" w:rsidRDefault="00400CFA" w:rsidP="00CD11AD">
            <w:pPr>
              <w:autoSpaceDE w:val="0"/>
              <w:autoSpaceDN w:val="0"/>
              <w:adjustRightInd w:val="0"/>
              <w:rPr>
                <w:sz w:val="20"/>
              </w:rPr>
            </w:pPr>
            <w:r w:rsidRPr="00D515C3">
              <w:rPr>
                <w:rFonts w:eastAsiaTheme="minorHAnsi" w:cs="Arial"/>
                <w:sz w:val="20"/>
              </w:rPr>
              <w:t>Conditional</w:t>
            </w:r>
            <w:r w:rsidRPr="00D515C3">
              <w:rPr>
                <w:rFonts w:eastAsiaTheme="minorHAnsi" w:cs="Arial"/>
                <w:b/>
                <w:sz w:val="20"/>
                <w:vertAlign w:val="superscript"/>
              </w:rPr>
              <w:t xml:space="preserve">3 </w:t>
            </w:r>
            <w:r w:rsidRPr="00D515C3">
              <w:rPr>
                <w:rFonts w:eastAsiaTheme="minorHAnsi" w:cs="Arial"/>
                <w:sz w:val="20"/>
              </w:rPr>
              <w:t>Short-term Firm</w:t>
            </w:r>
          </w:p>
        </w:tc>
        <w:tc>
          <w:tcPr>
            <w:tcW w:w="441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Short-term Firm for the same service increment but of longerduration.</w:t>
            </w:r>
            <w:r w:rsidRPr="00D515C3">
              <w:rPr>
                <w:rFonts w:eastAsiaTheme="minorHAnsi" w:cs="Arial"/>
                <w:b/>
                <w:sz w:val="20"/>
                <w:vertAlign w:val="superscript"/>
              </w:rPr>
              <w:t>2</w:t>
            </w:r>
          </w:p>
        </w:tc>
        <w:tc>
          <w:tcPr>
            <w:tcW w:w="2430" w:type="dxa"/>
          </w:tcPr>
          <w:p w:rsidR="00400CFA" w:rsidRPr="00D515C3" w:rsidRDefault="00400CFA" w:rsidP="00CD11AD">
            <w:pPr>
              <w:rPr>
                <w:sz w:val="20"/>
              </w:rPr>
            </w:pPr>
            <w:r w:rsidRPr="00D515C3">
              <w:rPr>
                <w:sz w:val="20"/>
              </w:rPr>
              <w:t>Yes</w:t>
            </w:r>
          </w:p>
        </w:tc>
      </w:tr>
      <w:tr w:rsidR="00400CFA" w:rsidRPr="00D515C3" w:rsidTr="00CD11AD">
        <w:tc>
          <w:tcPr>
            <w:tcW w:w="234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Confirmed but</w:t>
            </w:r>
          </w:p>
          <w:p w:rsidR="00400CFA" w:rsidRPr="00D515C3" w:rsidRDefault="00400CFA" w:rsidP="00CD11AD">
            <w:pPr>
              <w:autoSpaceDE w:val="0"/>
              <w:autoSpaceDN w:val="0"/>
              <w:adjustRightInd w:val="0"/>
              <w:rPr>
                <w:sz w:val="20"/>
              </w:rPr>
            </w:pPr>
            <w:r w:rsidRPr="00D515C3">
              <w:rPr>
                <w:rFonts w:eastAsiaTheme="minorHAnsi" w:cs="Arial"/>
                <w:sz w:val="20"/>
              </w:rPr>
              <w:t>Conditional</w:t>
            </w:r>
            <w:r w:rsidRPr="00D515C3">
              <w:rPr>
                <w:rFonts w:eastAsiaTheme="minorHAnsi" w:cs="Arial"/>
                <w:b/>
                <w:sz w:val="20"/>
                <w:vertAlign w:val="superscript"/>
              </w:rPr>
              <w:t xml:space="preserve">3 </w:t>
            </w:r>
            <w:r w:rsidRPr="00D515C3">
              <w:rPr>
                <w:rFonts w:eastAsiaTheme="minorHAnsi" w:cs="Arial"/>
                <w:sz w:val="20"/>
              </w:rPr>
              <w:t>Short-term Firm</w:t>
            </w:r>
          </w:p>
        </w:tc>
        <w:tc>
          <w:tcPr>
            <w:tcW w:w="4410" w:type="dxa"/>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2: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Short-term Firm for the same service increment, equal duration</w:t>
            </w:r>
            <w:r w:rsidRPr="00D515C3">
              <w:rPr>
                <w:rFonts w:eastAsiaTheme="minorHAnsi" w:cs="Arial"/>
                <w:b/>
                <w:sz w:val="20"/>
                <w:vertAlign w:val="superscript"/>
              </w:rPr>
              <w:t>2</w:t>
            </w:r>
            <w:r w:rsidRPr="00D515C3">
              <w:rPr>
                <w:rFonts w:eastAsiaTheme="minorHAnsi" w:cs="Arial"/>
                <w:sz w:val="13"/>
                <w:szCs w:val="13"/>
              </w:rPr>
              <w:t xml:space="preserve"> </w:t>
            </w:r>
            <w:r w:rsidRPr="00D515C3">
              <w:rPr>
                <w:rFonts w:eastAsiaTheme="minorHAnsi" w:cs="Arial"/>
                <w:sz w:val="20"/>
              </w:rPr>
              <w:t>but higher price.</w:t>
            </w:r>
          </w:p>
        </w:tc>
        <w:tc>
          <w:tcPr>
            <w:tcW w:w="2430" w:type="dxa"/>
          </w:tcPr>
          <w:p w:rsidR="00400CFA" w:rsidRPr="00D515C3" w:rsidRDefault="00400CFA" w:rsidP="00CD11AD">
            <w:pPr>
              <w:rPr>
                <w:sz w:val="20"/>
              </w:rPr>
            </w:pPr>
            <w:r w:rsidRPr="00D515C3">
              <w:rPr>
                <w:sz w:val="20"/>
              </w:rPr>
              <w:t>Yes</w:t>
            </w:r>
          </w:p>
        </w:tc>
      </w:tr>
    </w:tbl>
    <w:p w:rsidR="00E960C3" w:rsidRPr="00A9589F" w:rsidRDefault="00E960C3" w:rsidP="00E960C3">
      <w:pPr>
        <w:rPr>
          <w:rFonts w:ascii="Arial" w:hAnsi="Arial" w:cs="Arial"/>
        </w:rPr>
      </w:pPr>
    </w:p>
    <w:p w:rsidR="00E960C3" w:rsidRDefault="00E960C3" w:rsidP="00E960C3">
      <w:pPr>
        <w:pStyle w:val="ListParagraph"/>
        <w:ind w:left="1440"/>
        <w:rPr>
          <w:b/>
          <w:sz w:val="28"/>
        </w:rPr>
      </w:pPr>
    </w:p>
    <w:p w:rsidR="00400CFA" w:rsidRPr="00D515C3" w:rsidRDefault="00400CFA" w:rsidP="00400CFA">
      <w:pPr>
        <w:rPr>
          <w:rFonts w:cs="Arial"/>
          <w:b/>
          <w:bCs/>
          <w:iCs/>
          <w:szCs w:val="28"/>
        </w:rPr>
      </w:pPr>
      <w:r w:rsidRPr="00D515C3">
        <w:br w:type="page"/>
      </w:r>
    </w:p>
    <w:tbl>
      <w:tblPr>
        <w:tblStyle w:val="TableGrid"/>
        <w:tblpPr w:leftFromText="180" w:rightFromText="180" w:vertAnchor="page" w:horzAnchor="margin" w:tblpXSpec="center" w:tblpY="1822"/>
        <w:tblW w:w="0" w:type="auto"/>
        <w:tblLook w:val="01E0"/>
      </w:tblPr>
      <w:tblGrid>
        <w:gridCol w:w="2340"/>
        <w:gridCol w:w="4410"/>
        <w:gridCol w:w="2358"/>
      </w:tblGrid>
      <w:tr w:rsidR="00400CFA" w:rsidRPr="00D515C3" w:rsidTr="00CD11AD">
        <w:tc>
          <w:tcPr>
            <w:tcW w:w="2340" w:type="dxa"/>
            <w:vAlign w:val="center"/>
          </w:tcPr>
          <w:p w:rsidR="00400CFA" w:rsidRPr="00D515C3" w:rsidRDefault="00400CFA" w:rsidP="00CD11AD">
            <w:pPr>
              <w:jc w:val="center"/>
              <w:rPr>
                <w:b/>
                <w:sz w:val="20"/>
              </w:rPr>
            </w:pPr>
            <w:r w:rsidRPr="00D515C3">
              <w:rPr>
                <w:b/>
                <w:sz w:val="20"/>
              </w:rPr>
              <w:lastRenderedPageBreak/>
              <w:t>Request 1</w:t>
            </w:r>
          </w:p>
        </w:tc>
        <w:tc>
          <w:tcPr>
            <w:tcW w:w="4410" w:type="dxa"/>
            <w:vAlign w:val="center"/>
          </w:tcPr>
          <w:p w:rsidR="00400CFA" w:rsidRPr="00D515C3" w:rsidRDefault="00400CFA" w:rsidP="00CD11AD">
            <w:pPr>
              <w:jc w:val="center"/>
              <w:rPr>
                <w:b/>
                <w:sz w:val="20"/>
              </w:rPr>
            </w:pPr>
            <w:r w:rsidRPr="00D515C3">
              <w:rPr>
                <w:b/>
                <w:sz w:val="20"/>
              </w:rPr>
              <w:t>Is Preempted by Request 2</w:t>
            </w:r>
          </w:p>
        </w:tc>
        <w:tc>
          <w:tcPr>
            <w:tcW w:w="2358" w:type="dxa"/>
            <w:vAlign w:val="center"/>
          </w:tcPr>
          <w:p w:rsidR="00400CFA" w:rsidRPr="00D515C3" w:rsidRDefault="00400CFA" w:rsidP="00CD11AD">
            <w:pPr>
              <w:jc w:val="center"/>
              <w:rPr>
                <w:b/>
                <w:sz w:val="20"/>
              </w:rPr>
            </w:pPr>
            <w:r w:rsidRPr="00D515C3">
              <w:rPr>
                <w:b/>
                <w:sz w:val="20"/>
              </w:rPr>
              <w:t>Right of First Refusal</w:t>
            </w:r>
          </w:p>
        </w:tc>
      </w:tr>
      <w:tr w:rsidR="00400CFA" w:rsidRPr="00D515C3" w:rsidTr="00CD11AD">
        <w:tc>
          <w:tcPr>
            <w:tcW w:w="2340" w:type="dxa"/>
          </w:tcPr>
          <w:p w:rsidR="00400CFA" w:rsidRPr="00D515C3" w:rsidRDefault="00400CFA" w:rsidP="00CD11AD">
            <w:pPr>
              <w:rPr>
                <w:sz w:val="20"/>
              </w:rPr>
            </w:pPr>
            <w:r w:rsidRPr="00D515C3">
              <w:rPr>
                <w:sz w:val="20"/>
              </w:rPr>
              <w:t xml:space="preserve">Tier 3:  </w:t>
            </w:r>
          </w:p>
          <w:p w:rsidR="00400CFA" w:rsidRPr="00D515C3" w:rsidRDefault="00400CFA" w:rsidP="00CD11AD">
            <w:pPr>
              <w:rPr>
                <w:sz w:val="20"/>
              </w:rPr>
            </w:pPr>
            <w:r w:rsidRPr="00D515C3">
              <w:rPr>
                <w:sz w:val="20"/>
              </w:rPr>
              <w:t>Network Service from Non Designated Resources</w:t>
            </w:r>
          </w:p>
        </w:tc>
        <w:tc>
          <w:tcPr>
            <w:tcW w:w="4410" w:type="dxa"/>
          </w:tcPr>
          <w:p w:rsidR="00400CFA" w:rsidRPr="00D515C3" w:rsidRDefault="00400CFA" w:rsidP="00CD11AD">
            <w:pPr>
              <w:rPr>
                <w:sz w:val="20"/>
              </w:rPr>
            </w:pPr>
            <w:r w:rsidRPr="00D515C3">
              <w:rPr>
                <w:sz w:val="20"/>
              </w:rPr>
              <w:t xml:space="preserve">Tiers 1 &amp; 2: </w:t>
            </w:r>
          </w:p>
          <w:p w:rsidR="00400CFA" w:rsidRPr="00D515C3" w:rsidRDefault="00400CFA" w:rsidP="00CD11AD">
            <w:pPr>
              <w:rPr>
                <w:sz w:val="20"/>
              </w:rPr>
            </w:pPr>
            <w:r w:rsidRPr="00D515C3">
              <w:rPr>
                <w:sz w:val="20"/>
              </w:rPr>
              <w:t xml:space="preserve"> All Firm (including Network).</w:t>
            </w:r>
          </w:p>
        </w:tc>
        <w:tc>
          <w:tcPr>
            <w:tcW w:w="2358" w:type="dxa"/>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rPr>
                <w:sz w:val="20"/>
              </w:rPr>
            </w:pPr>
            <w:r w:rsidRPr="00D515C3">
              <w:rPr>
                <w:sz w:val="20"/>
              </w:rPr>
              <w:t xml:space="preserve">Tier 4: </w:t>
            </w:r>
          </w:p>
          <w:p w:rsidR="00400CFA" w:rsidRPr="00D515C3" w:rsidRDefault="00400CFA" w:rsidP="00CD11AD">
            <w:pPr>
              <w:rPr>
                <w:sz w:val="20"/>
              </w:rPr>
            </w:pPr>
            <w:r w:rsidRPr="00D515C3">
              <w:rPr>
                <w:sz w:val="20"/>
              </w:rPr>
              <w:t xml:space="preserve"> All Non-Firm PTP</w:t>
            </w:r>
          </w:p>
        </w:tc>
        <w:tc>
          <w:tcPr>
            <w:tcW w:w="4410" w:type="dxa"/>
            <w:vAlign w:val="center"/>
          </w:tcPr>
          <w:p w:rsidR="00400CFA" w:rsidRPr="00D515C3" w:rsidRDefault="00400CFA" w:rsidP="00CD11AD">
            <w:pPr>
              <w:rPr>
                <w:sz w:val="20"/>
              </w:rPr>
            </w:pPr>
            <w:r w:rsidRPr="00D515C3">
              <w:rPr>
                <w:sz w:val="20"/>
              </w:rPr>
              <w:t xml:space="preserve">Tiers 1 &amp; 2:  </w:t>
            </w:r>
          </w:p>
          <w:p w:rsidR="00400CFA" w:rsidRPr="00D515C3" w:rsidRDefault="00400CFA" w:rsidP="00CD11AD">
            <w:pPr>
              <w:rPr>
                <w:sz w:val="20"/>
              </w:rPr>
            </w:pPr>
            <w:r w:rsidRPr="00D515C3">
              <w:rPr>
                <w:sz w:val="20"/>
              </w:rPr>
              <w:t>All Firm (including Network).</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rPr>
                <w:sz w:val="20"/>
              </w:rPr>
            </w:pPr>
            <w:r w:rsidRPr="00D515C3">
              <w:rPr>
                <w:sz w:val="20"/>
              </w:rPr>
              <w:t xml:space="preserve">Tier 4:  </w:t>
            </w:r>
          </w:p>
          <w:p w:rsidR="00400CFA" w:rsidRPr="00D515C3" w:rsidRDefault="00400CFA" w:rsidP="00CD11AD">
            <w:pPr>
              <w:rPr>
                <w:sz w:val="20"/>
              </w:rPr>
            </w:pPr>
            <w:r w:rsidRPr="00D515C3">
              <w:rPr>
                <w:sz w:val="20"/>
              </w:rPr>
              <w:t>All Non-Firm PTP</w:t>
            </w:r>
          </w:p>
        </w:tc>
        <w:tc>
          <w:tcPr>
            <w:tcW w:w="4410" w:type="dxa"/>
            <w:vAlign w:val="center"/>
          </w:tcPr>
          <w:p w:rsidR="00400CFA" w:rsidRPr="00D515C3" w:rsidRDefault="00400CFA" w:rsidP="00CD11AD">
            <w:pPr>
              <w:rPr>
                <w:sz w:val="20"/>
              </w:rPr>
            </w:pPr>
            <w:r w:rsidRPr="00D515C3">
              <w:rPr>
                <w:sz w:val="20"/>
              </w:rPr>
              <w:t xml:space="preserve">Tier 3:  </w:t>
            </w:r>
          </w:p>
          <w:p w:rsidR="00400CFA" w:rsidRPr="00D515C3" w:rsidRDefault="00400CFA" w:rsidP="00CD11AD">
            <w:pPr>
              <w:rPr>
                <w:sz w:val="20"/>
              </w:rPr>
            </w:pPr>
            <w:r w:rsidRPr="00D515C3">
              <w:rPr>
                <w:sz w:val="20"/>
              </w:rPr>
              <w:t>Network Service from Non Designated Resources.</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rPr>
                <w:sz w:val="20"/>
              </w:rPr>
            </w:pPr>
            <w:r w:rsidRPr="00D515C3">
              <w:rPr>
                <w:sz w:val="20"/>
              </w:rPr>
              <w:t>RESERVED</w:t>
            </w:r>
          </w:p>
        </w:tc>
        <w:tc>
          <w:tcPr>
            <w:tcW w:w="4410" w:type="dxa"/>
            <w:vAlign w:val="center"/>
          </w:tcPr>
          <w:p w:rsidR="00400CFA" w:rsidRPr="00D515C3" w:rsidRDefault="00400CFA" w:rsidP="00CD11AD">
            <w:pPr>
              <w:rPr>
                <w:sz w:val="20"/>
              </w:rPr>
            </w:pPr>
          </w:p>
        </w:tc>
        <w:tc>
          <w:tcPr>
            <w:tcW w:w="2358" w:type="dxa"/>
            <w:vAlign w:val="center"/>
          </w:tcPr>
          <w:p w:rsidR="00400CFA" w:rsidRPr="00D515C3" w:rsidRDefault="00400CFA" w:rsidP="00CD11AD">
            <w:pPr>
              <w:rPr>
                <w:sz w:val="20"/>
              </w:rPr>
            </w:pP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preconfirmed</w:t>
            </w:r>
          </w:p>
          <w:p w:rsidR="00400CFA" w:rsidRPr="00D515C3" w:rsidRDefault="00400CFA" w:rsidP="00CD11AD">
            <w:pPr>
              <w:rPr>
                <w:sz w:val="20"/>
              </w:rPr>
            </w:pPr>
            <w:r w:rsidRPr="00D515C3">
              <w:rPr>
                <w:rFonts w:eastAsiaTheme="minorHAnsi" w:cs="Arial"/>
                <w:sz w:val="20"/>
              </w:rPr>
              <w:t>Non-firm</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preconfirmed Non-firm of higher service increment.</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preconfirmed</w:t>
            </w:r>
          </w:p>
          <w:p w:rsidR="00400CFA" w:rsidRPr="00D515C3" w:rsidRDefault="00400CFA" w:rsidP="00CD11AD">
            <w:pPr>
              <w:rPr>
                <w:sz w:val="20"/>
              </w:rPr>
            </w:pPr>
            <w:r w:rsidRPr="00D515C3">
              <w:rPr>
                <w:rFonts w:eastAsiaTheme="minorHAnsi" w:cs="Arial"/>
                <w:sz w:val="20"/>
              </w:rPr>
              <w:t>Non-firm</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Non-firm for the same service increment but of longer duration.</w:t>
            </w:r>
            <w:r w:rsidRPr="00D515C3">
              <w:rPr>
                <w:rFonts w:eastAsiaTheme="minorHAnsi" w:cs="Arial"/>
                <w:b/>
                <w:sz w:val="20"/>
                <w:vertAlign w:val="superscript"/>
              </w:rPr>
              <w:t>2</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preconfirmed</w:t>
            </w:r>
          </w:p>
          <w:p w:rsidR="00400CFA" w:rsidRPr="00D515C3" w:rsidRDefault="00400CFA" w:rsidP="00CD11AD">
            <w:pPr>
              <w:rPr>
                <w:sz w:val="20"/>
              </w:rPr>
            </w:pPr>
            <w:r w:rsidRPr="00D515C3">
              <w:rPr>
                <w:rFonts w:eastAsiaTheme="minorHAnsi" w:cs="Arial"/>
                <w:sz w:val="20"/>
              </w:rPr>
              <w:t>Non-firm</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Non-firm for the same service increment, equal duration but higher price.</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not preconfirmed</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Non-firm</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Non-firm of higher service increment.</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not preconfirmed</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Non-firm</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Non-firm for the</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same service increment and of equal or</w:t>
            </w:r>
          </w:p>
          <w:p w:rsidR="00400CFA" w:rsidRPr="00D515C3" w:rsidRDefault="00400CFA" w:rsidP="00CD11AD">
            <w:pPr>
              <w:rPr>
                <w:sz w:val="20"/>
              </w:rPr>
            </w:pPr>
            <w:r w:rsidRPr="00D515C3">
              <w:rPr>
                <w:rFonts w:eastAsiaTheme="minorHAnsi" w:cs="Arial"/>
                <w:sz w:val="20"/>
              </w:rPr>
              <w:t>longer duration.</w:t>
            </w:r>
            <w:r w:rsidRPr="00D515C3">
              <w:rPr>
                <w:rFonts w:eastAsiaTheme="minorHAnsi" w:cs="Arial"/>
                <w:b/>
                <w:sz w:val="20"/>
                <w:vertAlign w:val="superscript"/>
              </w:rPr>
              <w:t>2</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Pending, not preconfirmed</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Non-firm</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Non-firm for the</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same service increment, equal duration</w:t>
            </w:r>
          </w:p>
          <w:p w:rsidR="00400CFA" w:rsidRPr="00D515C3" w:rsidRDefault="00400CFA" w:rsidP="00CD11AD">
            <w:pPr>
              <w:rPr>
                <w:sz w:val="20"/>
              </w:rPr>
            </w:pPr>
            <w:r w:rsidRPr="00D515C3">
              <w:rPr>
                <w:rFonts w:eastAsiaTheme="minorHAnsi" w:cs="Arial"/>
                <w:sz w:val="20"/>
              </w:rPr>
              <w:t>but higher price.</w:t>
            </w:r>
          </w:p>
        </w:tc>
        <w:tc>
          <w:tcPr>
            <w:tcW w:w="2358" w:type="dxa"/>
            <w:vAlign w:val="center"/>
          </w:tcPr>
          <w:p w:rsidR="00400CFA" w:rsidRPr="00D515C3" w:rsidRDefault="00400CFA" w:rsidP="00CD11AD">
            <w:pPr>
              <w:rPr>
                <w:sz w:val="20"/>
              </w:rPr>
            </w:pPr>
            <w:r w:rsidRPr="00D515C3">
              <w:rPr>
                <w:sz w:val="20"/>
              </w:rPr>
              <w:t>No</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Confirmed Non-firm</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more than one hour before</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start of service</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Non-firm of higher service increment.</w:t>
            </w:r>
          </w:p>
        </w:tc>
        <w:tc>
          <w:tcPr>
            <w:tcW w:w="2358" w:type="dxa"/>
            <w:vAlign w:val="center"/>
          </w:tcPr>
          <w:p w:rsidR="00400CFA" w:rsidRPr="00D515C3" w:rsidRDefault="00400CFA" w:rsidP="00CD11AD">
            <w:pPr>
              <w:rPr>
                <w:sz w:val="20"/>
              </w:rPr>
            </w:pPr>
            <w:r w:rsidRPr="00D515C3">
              <w:rPr>
                <w:sz w:val="20"/>
              </w:rPr>
              <w:t>Yes</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Confirmed Non-firm</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more than one hour before</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start of service</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4: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Pre-confirmed Non-firm for the</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same service increment but of longer</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duration.</w:t>
            </w:r>
            <w:r w:rsidRPr="00D515C3">
              <w:rPr>
                <w:rFonts w:eastAsiaTheme="minorHAnsi" w:cs="Arial"/>
                <w:b/>
                <w:sz w:val="20"/>
                <w:vertAlign w:val="superscript"/>
              </w:rPr>
              <w:t>2</w:t>
            </w:r>
          </w:p>
        </w:tc>
        <w:tc>
          <w:tcPr>
            <w:tcW w:w="2358" w:type="dxa"/>
            <w:vAlign w:val="center"/>
          </w:tcPr>
          <w:p w:rsidR="00400CFA" w:rsidRPr="00D515C3" w:rsidRDefault="00400CFA" w:rsidP="00CD11AD">
            <w:pPr>
              <w:rPr>
                <w:sz w:val="20"/>
              </w:rPr>
            </w:pPr>
            <w:r w:rsidRPr="00D515C3">
              <w:rPr>
                <w:sz w:val="20"/>
              </w:rPr>
              <w:t>Yes</w:t>
            </w: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RESERVED</w:t>
            </w:r>
          </w:p>
        </w:tc>
        <w:tc>
          <w:tcPr>
            <w:tcW w:w="4410" w:type="dxa"/>
            <w:vAlign w:val="center"/>
          </w:tcPr>
          <w:p w:rsidR="00400CFA" w:rsidRPr="00D515C3" w:rsidRDefault="00400CFA" w:rsidP="00CD11AD">
            <w:pPr>
              <w:autoSpaceDE w:val="0"/>
              <w:autoSpaceDN w:val="0"/>
              <w:adjustRightInd w:val="0"/>
              <w:rPr>
                <w:rFonts w:eastAsiaTheme="minorHAnsi" w:cs="Arial"/>
                <w:sz w:val="20"/>
              </w:rPr>
            </w:pPr>
          </w:p>
        </w:tc>
        <w:tc>
          <w:tcPr>
            <w:tcW w:w="2358" w:type="dxa"/>
            <w:vAlign w:val="center"/>
          </w:tcPr>
          <w:p w:rsidR="00400CFA" w:rsidRPr="00D515C3" w:rsidRDefault="00400CFA" w:rsidP="00CD11AD">
            <w:pPr>
              <w:rPr>
                <w:sz w:val="20"/>
              </w:rPr>
            </w:pPr>
          </w:p>
        </w:tc>
      </w:tr>
      <w:tr w:rsidR="00400CFA" w:rsidRPr="00D515C3" w:rsidTr="00CD11AD">
        <w:tc>
          <w:tcPr>
            <w:tcW w:w="234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 xml:space="preserve">Tier 5: </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Non-firm PTP Service</w:t>
            </w:r>
          </w:p>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over secondary receipt and delivery points.</w:t>
            </w:r>
          </w:p>
        </w:tc>
        <w:tc>
          <w:tcPr>
            <w:tcW w:w="4410" w:type="dxa"/>
            <w:vAlign w:val="center"/>
          </w:tcPr>
          <w:p w:rsidR="00400CFA" w:rsidRPr="00D515C3" w:rsidRDefault="00400CFA" w:rsidP="00CD11AD">
            <w:pPr>
              <w:autoSpaceDE w:val="0"/>
              <w:autoSpaceDN w:val="0"/>
              <w:adjustRightInd w:val="0"/>
              <w:rPr>
                <w:rFonts w:eastAsiaTheme="minorHAnsi" w:cs="Arial"/>
                <w:sz w:val="20"/>
              </w:rPr>
            </w:pPr>
            <w:r w:rsidRPr="00D515C3">
              <w:rPr>
                <w:rFonts w:eastAsiaTheme="minorHAnsi" w:cs="Arial"/>
                <w:sz w:val="20"/>
              </w:rPr>
              <w:t>Tiers 1 through 4.</w:t>
            </w:r>
          </w:p>
        </w:tc>
        <w:tc>
          <w:tcPr>
            <w:tcW w:w="2358" w:type="dxa"/>
            <w:vAlign w:val="center"/>
          </w:tcPr>
          <w:p w:rsidR="00400CFA" w:rsidRPr="00D515C3" w:rsidRDefault="00400CFA" w:rsidP="00CD11AD">
            <w:pPr>
              <w:rPr>
                <w:sz w:val="20"/>
              </w:rPr>
            </w:pPr>
            <w:r w:rsidRPr="00D515C3">
              <w:rPr>
                <w:sz w:val="20"/>
              </w:rPr>
              <w:t>No</w:t>
            </w:r>
          </w:p>
        </w:tc>
      </w:tr>
    </w:tbl>
    <w:p w:rsidR="00400CFA" w:rsidRPr="00D515C3" w:rsidRDefault="00400CFA" w:rsidP="00400CFA">
      <w:pPr>
        <w:rPr>
          <w:rFonts w:cs="Arial"/>
          <w:b/>
          <w:bCs/>
          <w:iCs/>
          <w:szCs w:val="28"/>
        </w:rPr>
      </w:pPr>
      <w:r w:rsidRPr="00D515C3">
        <w:br w:type="page"/>
      </w:r>
    </w:p>
    <w:p w:rsidR="00E51158" w:rsidRDefault="00C22806">
      <w:pPr>
        <w:ind w:left="720"/>
        <w:jc w:val="both"/>
        <w:rPr>
          <w:b/>
          <w:sz w:val="18"/>
        </w:rPr>
      </w:pPr>
      <w:r w:rsidRPr="00C22806">
        <w:rPr>
          <w:b/>
          <w:sz w:val="18"/>
        </w:rPr>
        <w:lastRenderedPageBreak/>
        <w:t>Notes for Priorities for Competing Reservation Requests Table:</w:t>
      </w:r>
      <w:r w:rsidR="00400CFA" w:rsidRPr="00D515C3">
        <w:rPr>
          <w:b/>
          <w:sz w:val="18"/>
          <w:szCs w:val="18"/>
        </w:rPr>
        <w:t xml:space="preserve">  </w:t>
      </w:r>
    </w:p>
    <w:p w:rsidR="00400CFA" w:rsidRPr="00D515C3" w:rsidRDefault="00400CFA" w:rsidP="00400CFA">
      <w:pPr>
        <w:ind w:left="720"/>
        <w:jc w:val="both"/>
        <w:rPr>
          <w:b/>
          <w:sz w:val="18"/>
          <w:szCs w:val="18"/>
        </w:rPr>
      </w:pPr>
    </w:p>
    <w:p w:rsidR="00400CFA" w:rsidRPr="00D515C3" w:rsidRDefault="00400CFA" w:rsidP="00400CFA">
      <w:pPr>
        <w:pStyle w:val="EndnoteText"/>
        <w:ind w:left="720"/>
        <w:rPr>
          <w:sz w:val="18"/>
          <w:szCs w:val="18"/>
        </w:rPr>
      </w:pPr>
      <w:r w:rsidRPr="00D515C3">
        <w:rPr>
          <w:b/>
          <w:sz w:val="22"/>
          <w:szCs w:val="22"/>
          <w:vertAlign w:val="superscript"/>
        </w:rPr>
        <w:t>1</w:t>
      </w:r>
      <w:r w:rsidRPr="00D515C3">
        <w:rPr>
          <w:sz w:val="18"/>
          <w:szCs w:val="18"/>
        </w:rPr>
        <w:t xml:space="preserve"> Portions reprinted from Table 4-3 Priorities for Competing Reservation Requests (WEQ 001-4 from Business Practice Standards version 002.1), by permission of North America</w:t>
      </w:r>
      <w:r w:rsidR="00CA5A87">
        <w:rPr>
          <w:sz w:val="18"/>
          <w:szCs w:val="18"/>
        </w:rPr>
        <w:t>n Energy Standards Board, Inc. </w:t>
      </w:r>
      <w:r w:rsidRPr="00D515C3">
        <w:rPr>
          <w:sz w:val="18"/>
          <w:szCs w:val="18"/>
        </w:rPr>
        <w:t xml:space="preserve">© 2009 NAESB, all rights reserved. </w:t>
      </w:r>
    </w:p>
    <w:p w:rsidR="00E51158" w:rsidRDefault="00400CFA">
      <w:pPr>
        <w:autoSpaceDE w:val="0"/>
        <w:autoSpaceDN w:val="0"/>
        <w:adjustRightInd w:val="0"/>
        <w:ind w:left="720"/>
        <w:rPr>
          <w:rFonts w:eastAsiaTheme="minorHAnsi"/>
          <w:sz w:val="18"/>
        </w:rPr>
      </w:pPr>
      <w:r w:rsidRPr="00D515C3">
        <w:rPr>
          <w:rFonts w:eastAsiaTheme="minorHAnsi" w:cs="Arial"/>
          <w:sz w:val="18"/>
          <w:szCs w:val="18"/>
          <w:vertAlign w:val="superscript"/>
        </w:rPr>
        <w:t>2</w:t>
      </w:r>
      <w:r w:rsidR="00CA5A87">
        <w:rPr>
          <w:rFonts w:eastAsiaTheme="minorHAnsi"/>
          <w:sz w:val="18"/>
        </w:rPr>
        <w:t xml:space="preserve"> </w:t>
      </w:r>
      <w:r w:rsidR="00C22806" w:rsidRPr="00C22806">
        <w:rPr>
          <w:rFonts w:eastAsiaTheme="minorHAnsi"/>
          <w:sz w:val="18"/>
        </w:rPr>
        <w:t>Longer duration</w:t>
      </w:r>
      <w:r w:rsidRPr="00D515C3">
        <w:rPr>
          <w:rFonts w:eastAsiaTheme="minorHAnsi" w:cs="Arial"/>
          <w:sz w:val="18"/>
          <w:szCs w:val="18"/>
        </w:rPr>
        <w:t xml:space="preserve"> means</w:t>
      </w:r>
      <w:r w:rsidR="00C22806" w:rsidRPr="00C22806">
        <w:rPr>
          <w:rFonts w:eastAsiaTheme="minorHAnsi"/>
          <w:sz w:val="18"/>
        </w:rPr>
        <w:t xml:space="preserve"> more multiples of the same SERVICE_INCREMENT </w:t>
      </w:r>
      <w:r w:rsidRPr="00D515C3">
        <w:rPr>
          <w:rFonts w:eastAsiaTheme="minorHAnsi" w:cs="Arial"/>
          <w:sz w:val="18"/>
          <w:szCs w:val="18"/>
        </w:rPr>
        <w:t>in a single request. Each such multiple</w:t>
      </w:r>
      <w:r w:rsidR="00C22806" w:rsidRPr="00C22806">
        <w:rPr>
          <w:rFonts w:eastAsiaTheme="minorHAnsi"/>
          <w:sz w:val="18"/>
        </w:rPr>
        <w:t xml:space="preserve"> must be at the same level of capacity.</w:t>
      </w:r>
      <w:r w:rsidRPr="00D515C3">
        <w:rPr>
          <w:rFonts w:eastAsiaTheme="minorHAnsi" w:cs="Arial"/>
          <w:sz w:val="18"/>
          <w:szCs w:val="18"/>
        </w:rPr>
        <w:t xml:space="preserve"> For example, a single request for three consecutive days shall be considered longer duration than a single request for two consecutive days. Also, multiple service requests or reservations may not be grouped for the purpose of determining duration. For example, three separate one-day requests for three consecutive days of service shall not be considered longer duration than a single request for two consecutive days.</w:t>
      </w:r>
    </w:p>
    <w:p w:rsidR="00E51158" w:rsidRDefault="00E51158">
      <w:pPr>
        <w:tabs>
          <w:tab w:val="left" w:pos="540"/>
        </w:tabs>
        <w:ind w:left="900" w:hanging="180"/>
        <w:rPr>
          <w:sz w:val="18"/>
        </w:rPr>
      </w:pPr>
    </w:p>
    <w:p w:rsidR="00E51158" w:rsidRDefault="00400CFA">
      <w:pPr>
        <w:tabs>
          <w:tab w:val="left" w:pos="540"/>
        </w:tabs>
        <w:ind w:left="900" w:hanging="180"/>
        <w:rPr>
          <w:rFonts w:eastAsiaTheme="minorHAnsi"/>
          <w:sz w:val="18"/>
        </w:rPr>
      </w:pPr>
      <w:r w:rsidRPr="00D515C3">
        <w:rPr>
          <w:b/>
          <w:sz w:val="22"/>
          <w:szCs w:val="22"/>
          <w:vertAlign w:val="superscript"/>
        </w:rPr>
        <w:t xml:space="preserve">3 </w:t>
      </w:r>
      <w:r w:rsidRPr="00D515C3">
        <w:rPr>
          <w:rFonts w:eastAsiaTheme="minorHAnsi" w:cs="Arial"/>
          <w:sz w:val="18"/>
          <w:szCs w:val="18"/>
        </w:rPr>
        <w:t>Short term reservations that are conditional as defined in Section 13.</w:t>
      </w:r>
      <w:r w:rsidR="00C22806" w:rsidRPr="00C22806">
        <w:rPr>
          <w:rFonts w:eastAsiaTheme="minorHAnsi"/>
          <w:sz w:val="18"/>
        </w:rPr>
        <w:t xml:space="preserve">2 of </w:t>
      </w:r>
      <w:r w:rsidRPr="00D515C3">
        <w:rPr>
          <w:rFonts w:eastAsiaTheme="minorHAnsi" w:cs="Arial"/>
          <w:sz w:val="18"/>
          <w:szCs w:val="18"/>
        </w:rPr>
        <w:t>the pro forma tariff</w:t>
      </w:r>
      <w:r w:rsidR="00C22806" w:rsidRPr="00C22806">
        <w:rPr>
          <w:rFonts w:eastAsiaTheme="minorHAnsi"/>
          <w:sz w:val="18"/>
        </w:rPr>
        <w:t>.</w:t>
      </w:r>
    </w:p>
    <w:p w:rsidR="00E51158" w:rsidRDefault="00E51158">
      <w:pPr>
        <w:tabs>
          <w:tab w:val="left" w:pos="540"/>
        </w:tabs>
        <w:ind w:left="900" w:hanging="180"/>
        <w:rPr>
          <w:sz w:val="18"/>
        </w:rPr>
      </w:pPr>
    </w:p>
    <w:p w:rsidR="00E51158" w:rsidRDefault="00C22806">
      <w:pPr>
        <w:tabs>
          <w:tab w:val="left" w:pos="540"/>
        </w:tabs>
        <w:ind w:left="720"/>
        <w:rPr>
          <w:sz w:val="18"/>
        </w:rPr>
      </w:pPr>
      <w:r w:rsidRPr="00C22806">
        <w:rPr>
          <w:sz w:val="18"/>
        </w:rPr>
        <w:t>Service Request Tier 1: Native load, Network, and Long-term Firm</w:t>
      </w:r>
    </w:p>
    <w:p w:rsidR="00E51158" w:rsidRDefault="00C22806">
      <w:pPr>
        <w:tabs>
          <w:tab w:val="left" w:pos="540"/>
        </w:tabs>
        <w:ind w:left="720"/>
        <w:rPr>
          <w:sz w:val="18"/>
        </w:rPr>
      </w:pPr>
      <w:r w:rsidRPr="00C22806">
        <w:rPr>
          <w:sz w:val="18"/>
        </w:rPr>
        <w:t>Service Request Tier 2: Short-term Firm</w:t>
      </w:r>
    </w:p>
    <w:p w:rsidR="00400CFA" w:rsidRPr="00D515C3" w:rsidRDefault="00C22806" w:rsidP="00400CFA">
      <w:pPr>
        <w:tabs>
          <w:tab w:val="left" w:pos="540"/>
        </w:tabs>
        <w:ind w:left="720"/>
        <w:rPr>
          <w:sz w:val="18"/>
          <w:szCs w:val="18"/>
        </w:rPr>
      </w:pPr>
      <w:r w:rsidRPr="00C22806">
        <w:rPr>
          <w:sz w:val="18"/>
        </w:rPr>
        <w:t xml:space="preserve">Service Request Tier </w:t>
      </w:r>
      <w:r w:rsidR="00400CFA" w:rsidRPr="00D515C3">
        <w:rPr>
          <w:sz w:val="18"/>
          <w:szCs w:val="18"/>
        </w:rPr>
        <w:t>3: Network on Non-Designated Resources</w:t>
      </w:r>
    </w:p>
    <w:p w:rsidR="00400CFA" w:rsidRPr="00D515C3" w:rsidRDefault="00400CFA" w:rsidP="00400CFA">
      <w:pPr>
        <w:tabs>
          <w:tab w:val="left" w:pos="540"/>
        </w:tabs>
        <w:ind w:left="720"/>
        <w:rPr>
          <w:sz w:val="18"/>
          <w:szCs w:val="18"/>
        </w:rPr>
      </w:pPr>
      <w:r w:rsidRPr="00D515C3">
        <w:rPr>
          <w:sz w:val="18"/>
          <w:szCs w:val="18"/>
        </w:rPr>
        <w:t>Service Request Tier 4: Non-firm</w:t>
      </w:r>
    </w:p>
    <w:p w:rsidR="00400CFA" w:rsidRPr="00D515C3" w:rsidRDefault="00400CFA" w:rsidP="00400CFA">
      <w:pPr>
        <w:ind w:left="720"/>
        <w:rPr>
          <w:sz w:val="18"/>
          <w:szCs w:val="18"/>
        </w:rPr>
      </w:pPr>
      <w:r w:rsidRPr="00D515C3">
        <w:rPr>
          <w:sz w:val="18"/>
          <w:szCs w:val="18"/>
        </w:rPr>
        <w:t>Service Request Tier 5:</w:t>
      </w:r>
      <w:r w:rsidR="00C22806" w:rsidRPr="00C22806">
        <w:rPr>
          <w:sz w:val="18"/>
        </w:rPr>
        <w:t xml:space="preserve"> Service over secondary receipt and delivery points</w:t>
      </w:r>
    </w:p>
    <w:p w:rsidR="00E51158" w:rsidRDefault="00E51158">
      <w:pPr>
        <w:ind w:left="720"/>
        <w:rPr>
          <w:sz w:val="18"/>
        </w:rPr>
      </w:pPr>
    </w:p>
    <w:p w:rsidR="00B36086" w:rsidRPr="00D515C3" w:rsidRDefault="00B36086">
      <w:pPr>
        <w:rPr>
          <w:rFonts w:ascii="Arial" w:hAnsi="Arial" w:cs="Arial"/>
        </w:rPr>
      </w:pPr>
    </w:p>
    <w:p w:rsidR="00B36086" w:rsidRPr="00D515C3" w:rsidRDefault="00986729" w:rsidP="009B065E">
      <w:pPr>
        <w:rPr>
          <w:rFonts w:ascii="Arial" w:hAnsi="Arial" w:cs="Arial"/>
          <w:b/>
        </w:rPr>
      </w:pPr>
      <w:r w:rsidRPr="00D515C3">
        <w:rPr>
          <w:rFonts w:ascii="Arial" w:hAnsi="Arial" w:cs="Arial"/>
          <w:b/>
        </w:rPr>
        <w:t>2</w:t>
      </w:r>
      <w:r w:rsidR="009B065E" w:rsidRPr="00D515C3">
        <w:rPr>
          <w:rFonts w:ascii="Arial" w:hAnsi="Arial" w:cs="Arial"/>
          <w:b/>
        </w:rPr>
        <w:t>.</w:t>
      </w:r>
      <w:r w:rsidR="00E70C60" w:rsidRPr="00D515C3">
        <w:rPr>
          <w:rFonts w:ascii="Arial" w:hAnsi="Arial" w:cs="Arial"/>
          <w:b/>
        </w:rPr>
        <w:t>5</w:t>
      </w:r>
      <w:r w:rsidR="009B065E" w:rsidRPr="00D515C3">
        <w:rPr>
          <w:rFonts w:ascii="Arial" w:hAnsi="Arial" w:cs="Arial"/>
          <w:b/>
        </w:rPr>
        <w:tab/>
      </w:r>
      <w:r w:rsidR="00B36086" w:rsidRPr="00D515C3">
        <w:rPr>
          <w:rFonts w:ascii="Arial" w:hAnsi="Arial" w:cs="Arial"/>
          <w:b/>
        </w:rPr>
        <w:t>Pre</w:t>
      </w:r>
      <w:r w:rsidR="00E433C6" w:rsidRPr="00D515C3">
        <w:rPr>
          <w:rFonts w:ascii="Arial" w:hAnsi="Arial" w:cs="Arial"/>
          <w:b/>
        </w:rPr>
        <w:t>-</w:t>
      </w:r>
      <w:r w:rsidR="00B36086" w:rsidRPr="00D515C3">
        <w:rPr>
          <w:rFonts w:ascii="Arial" w:hAnsi="Arial" w:cs="Arial"/>
          <w:b/>
        </w:rPr>
        <w:t>empting Requests:</w:t>
      </w:r>
    </w:p>
    <w:p w:rsidR="00B36086" w:rsidRPr="00D515C3" w:rsidRDefault="00B36086">
      <w:pPr>
        <w:rPr>
          <w:rFonts w:ascii="Arial" w:hAnsi="Arial" w:cs="Arial"/>
        </w:rPr>
      </w:pPr>
    </w:p>
    <w:p w:rsidR="00B36086" w:rsidRPr="00DD49C8" w:rsidRDefault="00B36086" w:rsidP="00DD49C8">
      <w:pPr>
        <w:pStyle w:val="ListParagraph"/>
        <w:numPr>
          <w:ilvl w:val="0"/>
          <w:numId w:val="29"/>
        </w:numPr>
        <w:jc w:val="both"/>
        <w:rPr>
          <w:rFonts w:ascii="Arial" w:hAnsi="Arial" w:cs="Arial"/>
        </w:rPr>
      </w:pPr>
      <w:r w:rsidRPr="00DD49C8">
        <w:rPr>
          <w:rFonts w:ascii="Arial" w:hAnsi="Arial" w:cs="Arial"/>
        </w:rPr>
        <w:t xml:space="preserve">Transmission reservations that preempt existing reservations must be submitted as pre-confirmed if </w:t>
      </w:r>
      <w:r w:rsidR="00E433C6" w:rsidRPr="00DD49C8">
        <w:rPr>
          <w:rFonts w:ascii="Arial" w:hAnsi="Arial" w:cs="Arial"/>
        </w:rPr>
        <w:t xml:space="preserve">the existing reservation subject to </w:t>
      </w:r>
      <w:r w:rsidRPr="00DD49C8">
        <w:rPr>
          <w:rFonts w:ascii="Arial" w:hAnsi="Arial" w:cs="Arial"/>
        </w:rPr>
        <w:t>preempt</w:t>
      </w:r>
      <w:r w:rsidR="00E433C6" w:rsidRPr="00DD49C8">
        <w:rPr>
          <w:rFonts w:ascii="Arial" w:hAnsi="Arial" w:cs="Arial"/>
        </w:rPr>
        <w:t>ion</w:t>
      </w:r>
      <w:r w:rsidRPr="00DD49C8">
        <w:rPr>
          <w:rFonts w:ascii="Arial" w:hAnsi="Arial" w:cs="Arial"/>
        </w:rPr>
        <w:t xml:space="preserve"> has </w:t>
      </w:r>
      <w:r w:rsidR="00E433C6" w:rsidRPr="00DD49C8">
        <w:rPr>
          <w:rFonts w:ascii="Arial" w:hAnsi="Arial" w:cs="Arial"/>
        </w:rPr>
        <w:t xml:space="preserve">a </w:t>
      </w:r>
      <w:r w:rsidR="00576325" w:rsidRPr="00DD49C8">
        <w:rPr>
          <w:rFonts w:ascii="Arial" w:hAnsi="Arial" w:cs="Arial"/>
        </w:rPr>
        <w:t>r</w:t>
      </w:r>
      <w:r w:rsidRPr="00DD49C8">
        <w:rPr>
          <w:rFonts w:ascii="Arial" w:hAnsi="Arial" w:cs="Arial"/>
        </w:rPr>
        <w:t xml:space="preserve">ight of </w:t>
      </w:r>
      <w:r w:rsidR="00576325" w:rsidRPr="00DD49C8">
        <w:rPr>
          <w:rFonts w:ascii="Arial" w:hAnsi="Arial" w:cs="Arial"/>
        </w:rPr>
        <w:t>f</w:t>
      </w:r>
      <w:r w:rsidRPr="00DD49C8">
        <w:rPr>
          <w:rFonts w:ascii="Arial" w:hAnsi="Arial" w:cs="Arial"/>
        </w:rPr>
        <w:t xml:space="preserve">irst </w:t>
      </w:r>
      <w:r w:rsidR="00576325" w:rsidRPr="00DD49C8">
        <w:rPr>
          <w:rFonts w:ascii="Arial" w:hAnsi="Arial" w:cs="Arial"/>
        </w:rPr>
        <w:t>r</w:t>
      </w:r>
      <w:r w:rsidRPr="00DD49C8">
        <w:rPr>
          <w:rFonts w:ascii="Arial" w:hAnsi="Arial" w:cs="Arial"/>
        </w:rPr>
        <w:t>efusal.</w:t>
      </w:r>
    </w:p>
    <w:p w:rsidR="00B36086" w:rsidRPr="00D515C3" w:rsidRDefault="00B36086" w:rsidP="00042FB3">
      <w:pPr>
        <w:ind w:left="810" w:hanging="450"/>
        <w:jc w:val="both"/>
        <w:rPr>
          <w:rFonts w:ascii="Arial" w:hAnsi="Arial" w:cs="Arial"/>
        </w:rPr>
      </w:pPr>
    </w:p>
    <w:p w:rsidR="00B36086" w:rsidRPr="00DD49C8" w:rsidRDefault="00B36086" w:rsidP="00DD49C8">
      <w:pPr>
        <w:pStyle w:val="ListParagraph"/>
        <w:numPr>
          <w:ilvl w:val="0"/>
          <w:numId w:val="29"/>
        </w:numPr>
        <w:jc w:val="both"/>
        <w:rPr>
          <w:rFonts w:ascii="Arial" w:hAnsi="Arial" w:cs="Arial"/>
        </w:rPr>
      </w:pPr>
      <w:r w:rsidRPr="00DD49C8">
        <w:rPr>
          <w:rFonts w:ascii="Arial" w:hAnsi="Arial" w:cs="Arial"/>
        </w:rPr>
        <w:t>A pre-existing confirmed transmission service reservation will be considered for preemption by a subsequent pre</w:t>
      </w:r>
      <w:r w:rsidR="00576325" w:rsidRPr="00DD49C8">
        <w:rPr>
          <w:rFonts w:ascii="Arial" w:hAnsi="Arial" w:cs="Arial"/>
        </w:rPr>
        <w:t>-</w:t>
      </w:r>
      <w:r w:rsidRPr="00DD49C8">
        <w:rPr>
          <w:rFonts w:ascii="Arial" w:hAnsi="Arial" w:cs="Arial"/>
        </w:rPr>
        <w:t>confirmed request only if the pre-existing confirmed request has a 5% or greater impact on the limiting element affecting the available capacity requested by the preempting request.</w:t>
      </w:r>
    </w:p>
    <w:p w:rsidR="00B36086" w:rsidRPr="00A9589F" w:rsidRDefault="00B36086" w:rsidP="00042FB3">
      <w:pPr>
        <w:ind w:left="810" w:hanging="450"/>
        <w:jc w:val="both"/>
        <w:rPr>
          <w:rFonts w:ascii="Arial" w:hAnsi="Arial" w:cs="Arial"/>
        </w:rPr>
      </w:pPr>
    </w:p>
    <w:p w:rsidR="00B36086" w:rsidRPr="00A9589F" w:rsidRDefault="00986729" w:rsidP="00042FB3">
      <w:pPr>
        <w:jc w:val="both"/>
        <w:rPr>
          <w:rFonts w:ascii="Arial" w:hAnsi="Arial"/>
        </w:rPr>
      </w:pPr>
      <w:r>
        <w:rPr>
          <w:rFonts w:ascii="Arial" w:hAnsi="Arial" w:cs="Arial"/>
          <w:b/>
        </w:rPr>
        <w:t>2</w:t>
      </w:r>
      <w:r w:rsidR="009B065E" w:rsidRPr="00A9589F">
        <w:rPr>
          <w:rFonts w:ascii="Arial" w:hAnsi="Arial" w:cs="Arial"/>
          <w:b/>
        </w:rPr>
        <w:t>.</w:t>
      </w:r>
      <w:r w:rsidR="00E70C60" w:rsidRPr="00A9589F">
        <w:rPr>
          <w:rFonts w:ascii="Arial" w:hAnsi="Arial" w:cs="Arial"/>
          <w:b/>
        </w:rPr>
        <w:t>6</w:t>
      </w:r>
      <w:r w:rsidR="009B065E" w:rsidRPr="00A9589F">
        <w:rPr>
          <w:rFonts w:ascii="Arial" w:hAnsi="Arial" w:cs="Arial"/>
          <w:b/>
        </w:rPr>
        <w:tab/>
      </w:r>
      <w:r w:rsidR="00D3432B">
        <w:rPr>
          <w:rFonts w:ascii="Arial" w:hAnsi="Arial" w:cs="Arial"/>
          <w:b/>
        </w:rPr>
        <w:t xml:space="preserve"> WEQ OASIS 1.4 Practices</w:t>
      </w:r>
      <w:r w:rsidR="00C260D4">
        <w:rPr>
          <w:rFonts w:ascii="Arial" w:hAnsi="Arial" w:cs="Arial"/>
          <w:b/>
        </w:rPr>
        <w:t xml:space="preserve"> </w:t>
      </w:r>
      <w:r w:rsidR="00D12A77">
        <w:rPr>
          <w:rFonts w:ascii="Arial" w:hAnsi="Arial" w:cs="Arial"/>
          <w:b/>
        </w:rPr>
        <w:t>COUNTEROFFER</w:t>
      </w:r>
    </w:p>
    <w:p w:rsidR="00B36086" w:rsidRPr="00DD49C8" w:rsidRDefault="00B36086" w:rsidP="00DD49C8">
      <w:pPr>
        <w:pStyle w:val="ListParagraph"/>
        <w:numPr>
          <w:ilvl w:val="0"/>
          <w:numId w:val="31"/>
        </w:numPr>
        <w:jc w:val="both"/>
        <w:rPr>
          <w:rFonts w:ascii="Arial" w:hAnsi="Arial" w:cs="Arial"/>
        </w:rPr>
      </w:pPr>
      <w:r w:rsidRPr="00DD49C8">
        <w:rPr>
          <w:rFonts w:ascii="Arial" w:hAnsi="Arial" w:cs="Arial"/>
        </w:rPr>
        <w:t xml:space="preserve">With respect to requests for </w:t>
      </w:r>
      <w:r w:rsidR="00576325" w:rsidRPr="00DD49C8">
        <w:rPr>
          <w:rFonts w:ascii="Arial" w:hAnsi="Arial" w:cs="Arial"/>
        </w:rPr>
        <w:t>f</w:t>
      </w:r>
      <w:r w:rsidRPr="00DD49C8">
        <w:rPr>
          <w:rFonts w:ascii="Arial" w:hAnsi="Arial" w:cs="Arial"/>
        </w:rPr>
        <w:t xml:space="preserve">irm </w:t>
      </w:r>
      <w:r w:rsidR="00576325" w:rsidRPr="00DD49C8">
        <w:rPr>
          <w:rFonts w:ascii="Arial" w:hAnsi="Arial" w:cs="Arial"/>
        </w:rPr>
        <w:t>tr</w:t>
      </w:r>
      <w:r w:rsidRPr="00DD49C8">
        <w:rPr>
          <w:rFonts w:ascii="Arial" w:hAnsi="Arial" w:cs="Arial"/>
        </w:rPr>
        <w:t xml:space="preserve">ansmission </w:t>
      </w:r>
      <w:r w:rsidR="00576325" w:rsidRPr="00DD49C8">
        <w:rPr>
          <w:rFonts w:ascii="Arial" w:hAnsi="Arial" w:cs="Arial"/>
        </w:rPr>
        <w:t>s</w:t>
      </w:r>
      <w:r w:rsidRPr="00DD49C8">
        <w:rPr>
          <w:rFonts w:ascii="Arial" w:hAnsi="Arial" w:cs="Arial"/>
        </w:rPr>
        <w:t>ervice with a term greater than or equal to a month, the customer may specify (</w:t>
      </w:r>
      <w:r w:rsidRPr="00DD49C8">
        <w:rPr>
          <w:rFonts w:ascii="Arial" w:hAnsi="Arial" w:cs="Arial"/>
          <w:i/>
        </w:rPr>
        <w:t>in the Comment field</w:t>
      </w:r>
      <w:r w:rsidRPr="00DD49C8">
        <w:rPr>
          <w:rFonts w:ascii="Arial" w:hAnsi="Arial" w:cs="Arial"/>
        </w:rPr>
        <w:t>) that the Transmission Provider consider the request only in its entirety (i.e., do not COUNTEROFFER).</w:t>
      </w:r>
    </w:p>
    <w:p w:rsidR="00B36086" w:rsidRPr="00A9589F" w:rsidRDefault="00B36086" w:rsidP="00042FB3">
      <w:pPr>
        <w:ind w:left="810" w:hanging="450"/>
        <w:jc w:val="both"/>
        <w:rPr>
          <w:rFonts w:ascii="Arial" w:hAnsi="Arial" w:cs="Arial"/>
        </w:rPr>
      </w:pPr>
    </w:p>
    <w:p w:rsidR="00B36086" w:rsidRPr="00A9589F" w:rsidRDefault="00B36086" w:rsidP="00042FB3">
      <w:pPr>
        <w:ind w:left="810" w:hanging="450"/>
        <w:jc w:val="both"/>
        <w:rPr>
          <w:rFonts w:ascii="Arial" w:hAnsi="Arial" w:cs="Arial"/>
        </w:rPr>
      </w:pPr>
    </w:p>
    <w:p w:rsidR="00B60460" w:rsidRPr="00A9589F" w:rsidRDefault="00986729" w:rsidP="00042FB3">
      <w:pPr>
        <w:jc w:val="both"/>
        <w:rPr>
          <w:rFonts w:ascii="Arial" w:hAnsi="Arial" w:cs="Arial"/>
          <w:b/>
        </w:rPr>
      </w:pPr>
      <w:r>
        <w:rPr>
          <w:rFonts w:ascii="Arial" w:hAnsi="Arial" w:cs="Arial"/>
          <w:b/>
        </w:rPr>
        <w:t>2</w:t>
      </w:r>
      <w:r w:rsidR="009B065E" w:rsidRPr="00A9589F">
        <w:rPr>
          <w:rFonts w:ascii="Arial" w:hAnsi="Arial" w:cs="Arial"/>
          <w:b/>
        </w:rPr>
        <w:t>.</w:t>
      </w:r>
      <w:r w:rsidR="00E70C60" w:rsidRPr="00A9589F">
        <w:rPr>
          <w:rFonts w:ascii="Arial" w:hAnsi="Arial" w:cs="Arial"/>
          <w:b/>
        </w:rPr>
        <w:t>7</w:t>
      </w:r>
      <w:r w:rsidR="009B065E" w:rsidRPr="00A9589F">
        <w:rPr>
          <w:rFonts w:ascii="Arial" w:hAnsi="Arial" w:cs="Arial"/>
          <w:b/>
        </w:rPr>
        <w:tab/>
      </w:r>
      <w:r w:rsidR="00B36086" w:rsidRPr="00A9589F">
        <w:rPr>
          <w:rFonts w:ascii="Arial" w:hAnsi="Arial" w:cs="Arial"/>
          <w:b/>
        </w:rPr>
        <w:t>Rollover Rights:</w:t>
      </w:r>
    </w:p>
    <w:p w:rsidR="00B60460" w:rsidRPr="00D174E4" w:rsidRDefault="00B60460" w:rsidP="00042FB3">
      <w:pPr>
        <w:jc w:val="both"/>
        <w:rPr>
          <w:rFonts w:ascii="Arial" w:hAnsi="Arial" w:cs="Arial"/>
        </w:rPr>
      </w:pPr>
    </w:p>
    <w:p w:rsidR="00B36086" w:rsidRPr="00A9589F" w:rsidRDefault="00B36086" w:rsidP="00042FB3">
      <w:pPr>
        <w:jc w:val="both"/>
        <w:rPr>
          <w:rFonts w:ascii="Arial" w:hAnsi="Arial" w:cs="Arial"/>
        </w:rPr>
      </w:pPr>
      <w:r w:rsidRPr="00A9589F">
        <w:rPr>
          <w:rFonts w:ascii="Arial" w:hAnsi="Arial" w:cs="Arial"/>
        </w:rPr>
        <w:t xml:space="preserve">In order for an existing </w:t>
      </w:r>
      <w:r w:rsidR="00576325">
        <w:rPr>
          <w:rFonts w:ascii="Arial" w:hAnsi="Arial" w:cs="Arial"/>
        </w:rPr>
        <w:t>t</w:t>
      </w:r>
      <w:r w:rsidRPr="00A9589F">
        <w:rPr>
          <w:rFonts w:ascii="Arial" w:hAnsi="Arial" w:cs="Arial"/>
        </w:rPr>
        <w:t xml:space="preserve">ransmission </w:t>
      </w:r>
      <w:r w:rsidR="00576325">
        <w:rPr>
          <w:rFonts w:ascii="Arial" w:hAnsi="Arial" w:cs="Arial"/>
        </w:rPr>
        <w:t>c</w:t>
      </w:r>
      <w:r w:rsidRPr="00A9589F">
        <w:rPr>
          <w:rFonts w:ascii="Arial" w:hAnsi="Arial" w:cs="Arial"/>
        </w:rPr>
        <w:t xml:space="preserve">ustomer to resume priority service at the termination of </w:t>
      </w:r>
      <w:r w:rsidR="0052641F">
        <w:rPr>
          <w:rFonts w:ascii="Arial" w:hAnsi="Arial" w:cs="Arial"/>
        </w:rPr>
        <w:t>an</w:t>
      </w:r>
      <w:r w:rsidRPr="00A9589F">
        <w:rPr>
          <w:rFonts w:ascii="Arial" w:hAnsi="Arial" w:cs="Arial"/>
        </w:rPr>
        <w:t xml:space="preserve"> existing long term agreement, the customer must exercise its </w:t>
      </w:r>
      <w:r w:rsidR="00576325">
        <w:rPr>
          <w:rFonts w:ascii="Arial" w:hAnsi="Arial" w:cs="Arial"/>
        </w:rPr>
        <w:t>r</w:t>
      </w:r>
      <w:r w:rsidRPr="00A9589F">
        <w:rPr>
          <w:rFonts w:ascii="Arial" w:hAnsi="Arial" w:cs="Arial"/>
        </w:rPr>
        <w:t xml:space="preserve">ight of </w:t>
      </w:r>
      <w:r w:rsidR="00576325">
        <w:rPr>
          <w:rFonts w:ascii="Arial" w:hAnsi="Arial" w:cs="Arial"/>
        </w:rPr>
        <w:t>f</w:t>
      </w:r>
      <w:r w:rsidRPr="00A9589F">
        <w:rPr>
          <w:rFonts w:ascii="Arial" w:hAnsi="Arial" w:cs="Arial"/>
        </w:rPr>
        <w:t xml:space="preserve">irst </w:t>
      </w:r>
      <w:r w:rsidR="00576325">
        <w:rPr>
          <w:rFonts w:ascii="Arial" w:hAnsi="Arial" w:cs="Arial"/>
        </w:rPr>
        <w:t>r</w:t>
      </w:r>
      <w:r w:rsidRPr="00A9589F">
        <w:rPr>
          <w:rFonts w:ascii="Arial" w:hAnsi="Arial" w:cs="Arial"/>
        </w:rPr>
        <w:t xml:space="preserve">efusal at least </w:t>
      </w:r>
      <w:r w:rsidR="0052641F">
        <w:rPr>
          <w:rFonts w:ascii="Arial" w:hAnsi="Arial" w:cs="Arial"/>
        </w:rPr>
        <w:t>one year</w:t>
      </w:r>
      <w:r w:rsidRPr="00A9589F">
        <w:rPr>
          <w:rFonts w:ascii="Arial" w:hAnsi="Arial" w:cs="Arial"/>
        </w:rPr>
        <w:t xml:space="preserve"> prior to the termination date (Ref</w:t>
      </w:r>
      <w:r w:rsidR="00E433C6">
        <w:rPr>
          <w:rFonts w:ascii="Arial" w:hAnsi="Arial" w:cs="Arial"/>
        </w:rPr>
        <w:t>e</w:t>
      </w:r>
      <w:r w:rsidR="000361D3">
        <w:rPr>
          <w:rFonts w:ascii="Arial" w:hAnsi="Arial" w:cs="Arial"/>
        </w:rPr>
        <w:t>re</w:t>
      </w:r>
      <w:r w:rsidR="00E433C6">
        <w:rPr>
          <w:rFonts w:ascii="Arial" w:hAnsi="Arial" w:cs="Arial"/>
        </w:rPr>
        <w:t>nce</w:t>
      </w:r>
      <w:r w:rsidRPr="00A9589F">
        <w:rPr>
          <w:rFonts w:ascii="Arial" w:hAnsi="Arial" w:cs="Arial"/>
        </w:rPr>
        <w:t xml:space="preserve"> OATT Section 2.2).</w:t>
      </w:r>
    </w:p>
    <w:p w:rsidR="00B36086" w:rsidRDefault="00B36086" w:rsidP="00042FB3">
      <w:pPr>
        <w:jc w:val="both"/>
        <w:rPr>
          <w:rFonts w:ascii="Arial" w:hAnsi="Arial" w:cs="Arial"/>
        </w:rPr>
      </w:pPr>
    </w:p>
    <w:p w:rsidR="000D40A0" w:rsidRPr="00A9589F" w:rsidRDefault="0052641F" w:rsidP="00042FB3">
      <w:pPr>
        <w:jc w:val="both"/>
        <w:rPr>
          <w:rFonts w:ascii="Arial" w:hAnsi="Arial" w:cs="Arial"/>
          <w:b/>
        </w:rPr>
      </w:pPr>
      <w:r>
        <w:rPr>
          <w:rFonts w:ascii="Arial" w:hAnsi="Arial" w:cs="Arial"/>
          <w:b/>
        </w:rPr>
        <w:br w:type="page"/>
      </w:r>
      <w:r w:rsidR="00D174E4">
        <w:rPr>
          <w:rFonts w:ascii="Arial" w:hAnsi="Arial" w:cs="Arial"/>
          <w:b/>
        </w:rPr>
        <w:lastRenderedPageBreak/>
        <w:t>2</w:t>
      </w:r>
      <w:r w:rsidR="000D40A0" w:rsidRPr="00A9589F">
        <w:rPr>
          <w:rFonts w:ascii="Arial" w:hAnsi="Arial" w:cs="Arial"/>
          <w:b/>
        </w:rPr>
        <w:t>.</w:t>
      </w:r>
      <w:r w:rsidR="00E70C60" w:rsidRPr="00A9589F">
        <w:rPr>
          <w:rFonts w:ascii="Arial" w:hAnsi="Arial" w:cs="Arial"/>
          <w:b/>
        </w:rPr>
        <w:t>8</w:t>
      </w:r>
      <w:r w:rsidR="000D40A0" w:rsidRPr="00A9589F">
        <w:rPr>
          <w:rFonts w:ascii="Arial" w:hAnsi="Arial" w:cs="Arial"/>
          <w:b/>
        </w:rPr>
        <w:tab/>
      </w:r>
      <w:r w:rsidR="00CD095F">
        <w:rPr>
          <w:rFonts w:ascii="Arial" w:hAnsi="Arial" w:cs="Arial"/>
          <w:b/>
        </w:rPr>
        <w:t xml:space="preserve">Redirects of Firm Reservation </w:t>
      </w:r>
    </w:p>
    <w:p w:rsidR="00B36086" w:rsidRPr="00A9589F" w:rsidRDefault="000D40A0" w:rsidP="00042FB3">
      <w:pPr>
        <w:jc w:val="both"/>
        <w:rPr>
          <w:rFonts w:ascii="Arial" w:hAnsi="Arial" w:cs="Arial"/>
          <w:b/>
        </w:rPr>
      </w:pPr>
      <w:r w:rsidRPr="00A9589F">
        <w:rPr>
          <w:rFonts w:ascii="Arial" w:hAnsi="Arial" w:cs="Arial"/>
          <w:b/>
        </w:rPr>
        <w:tab/>
      </w:r>
    </w:p>
    <w:p w:rsidR="00CD095F" w:rsidRDefault="00CD095F" w:rsidP="0098662B">
      <w:pPr>
        <w:jc w:val="both"/>
        <w:rPr>
          <w:rFonts w:ascii="Arial" w:hAnsi="Arial" w:cs="Arial"/>
          <w:b/>
        </w:rPr>
      </w:pPr>
      <w:bookmarkStart w:id="0" w:name="_Toc335204596"/>
      <w:r w:rsidRPr="0098662B">
        <w:rPr>
          <w:rFonts w:ascii="Arial" w:hAnsi="Arial" w:cs="Arial"/>
          <w:b/>
        </w:rPr>
        <w:t>Modification on a Firm Basis (Firm REDIRECT)</w:t>
      </w:r>
      <w:bookmarkEnd w:id="0"/>
      <w:r w:rsidR="0098662B">
        <w:rPr>
          <w:rFonts w:ascii="Arial" w:hAnsi="Arial" w:cs="Arial"/>
          <w:b/>
        </w:rPr>
        <w:t>:</w:t>
      </w:r>
    </w:p>
    <w:p w:rsidR="0098662B" w:rsidRPr="0098662B" w:rsidRDefault="0098662B" w:rsidP="0098662B">
      <w:pPr>
        <w:jc w:val="both"/>
        <w:rPr>
          <w:rFonts w:ascii="Arial" w:hAnsi="Arial" w:cs="Arial"/>
          <w:b/>
        </w:rPr>
      </w:pPr>
    </w:p>
    <w:p w:rsidR="00CD095F" w:rsidRPr="0098662B" w:rsidRDefault="00CD095F" w:rsidP="0098662B">
      <w:pPr>
        <w:ind w:left="720"/>
        <w:jc w:val="both"/>
        <w:rPr>
          <w:rFonts w:ascii="Arial" w:hAnsi="Arial" w:cs="Arial"/>
        </w:rPr>
      </w:pPr>
      <w:r w:rsidRPr="0098662B">
        <w:rPr>
          <w:rFonts w:ascii="Arial" w:hAnsi="Arial" w:cs="Arial"/>
        </w:rPr>
        <w:t xml:space="preserve">Duke Energy </w:t>
      </w:r>
      <w:r w:rsidR="002568FB">
        <w:rPr>
          <w:rFonts w:ascii="Arial" w:hAnsi="Arial" w:cs="Arial"/>
        </w:rPr>
        <w:t>Florida</w:t>
      </w:r>
      <w:r w:rsidRPr="0098662B">
        <w:rPr>
          <w:rFonts w:ascii="Arial" w:hAnsi="Arial" w:cs="Arial"/>
        </w:rPr>
        <w:t xml:space="preserve"> will permit any customer with a Confirmed Firm Point to-Point reservation to modify receipt and delivery points on a firm basis in accordance with the Joint OATT and NAESB Business Practice Standards WEQ 001-9 through 001-9.8.1.</w:t>
      </w:r>
    </w:p>
    <w:p w:rsidR="00CD095F" w:rsidRPr="0098662B" w:rsidRDefault="00CD095F" w:rsidP="0098662B">
      <w:pPr>
        <w:jc w:val="both"/>
        <w:rPr>
          <w:rFonts w:ascii="Arial" w:hAnsi="Arial" w:cs="Arial"/>
        </w:rPr>
      </w:pPr>
    </w:p>
    <w:p w:rsidR="00CD095F" w:rsidRPr="0098662B" w:rsidRDefault="00CD095F" w:rsidP="0098662B">
      <w:pPr>
        <w:jc w:val="both"/>
        <w:rPr>
          <w:rFonts w:ascii="Arial" w:hAnsi="Arial" w:cs="Arial"/>
        </w:rPr>
      </w:pPr>
    </w:p>
    <w:p w:rsidR="0098662B" w:rsidRDefault="00C577E1" w:rsidP="0098662B">
      <w:pPr>
        <w:jc w:val="both"/>
        <w:rPr>
          <w:rFonts w:ascii="Arial" w:hAnsi="Arial" w:cs="Arial"/>
          <w:b/>
        </w:rPr>
      </w:pPr>
      <w:bookmarkStart w:id="1" w:name="_Redirects_on_a"/>
      <w:bookmarkStart w:id="2" w:name="_Toc335204597"/>
      <w:bookmarkEnd w:id="1"/>
      <w:r>
        <w:rPr>
          <w:rFonts w:ascii="Arial" w:hAnsi="Arial" w:cs="Arial"/>
          <w:b/>
        </w:rPr>
        <w:t xml:space="preserve">2.9     </w:t>
      </w:r>
      <w:r w:rsidR="0098662B" w:rsidRPr="0098662B">
        <w:rPr>
          <w:rFonts w:ascii="Arial" w:hAnsi="Arial" w:cs="Arial"/>
          <w:b/>
        </w:rPr>
        <w:t>Redirects on a Non-Firm Basis (Non- Firm Secondary requests):</w:t>
      </w:r>
      <w:bookmarkEnd w:id="2"/>
      <w:r w:rsidR="0098662B" w:rsidRPr="0098662B">
        <w:rPr>
          <w:rFonts w:ascii="Arial" w:hAnsi="Arial" w:cs="Arial"/>
          <w:b/>
        </w:rPr>
        <w:t xml:space="preserve"> </w:t>
      </w:r>
    </w:p>
    <w:p w:rsidR="0098662B" w:rsidRPr="0098662B" w:rsidRDefault="0098662B" w:rsidP="0098662B">
      <w:pPr>
        <w:jc w:val="both"/>
        <w:rPr>
          <w:rFonts w:ascii="Arial" w:hAnsi="Arial" w:cs="Arial"/>
          <w:b/>
        </w:rPr>
      </w:pPr>
    </w:p>
    <w:p w:rsidR="00E51158" w:rsidRDefault="0098662B">
      <w:pPr>
        <w:ind w:left="720"/>
        <w:jc w:val="both"/>
        <w:rPr>
          <w:rFonts w:ascii="Arial" w:hAnsi="Arial"/>
        </w:rPr>
      </w:pPr>
      <w:r w:rsidRPr="0098662B">
        <w:rPr>
          <w:rFonts w:ascii="Arial" w:hAnsi="Arial" w:cs="Arial"/>
        </w:rPr>
        <w:t>Modifications of receipt and delivery points on a non-firm basis will be permitted in accordance with the Joint OATT and NAESB Business Practice Standards WEQ 001-10 through 001-10.7.</w:t>
      </w:r>
      <w:r w:rsidR="00C22806" w:rsidRPr="00C22806">
        <w:rPr>
          <w:rFonts w:ascii="Arial" w:hAnsi="Arial"/>
        </w:rPr>
        <w:t>1</w:t>
      </w:r>
      <w:r w:rsidRPr="0098662B">
        <w:rPr>
          <w:rFonts w:ascii="Arial" w:hAnsi="Arial" w:cs="Arial"/>
        </w:rPr>
        <w:t xml:space="preserve">. </w:t>
      </w:r>
    </w:p>
    <w:p w:rsidR="0016155F" w:rsidRDefault="0016155F" w:rsidP="00042FB3">
      <w:pPr>
        <w:jc w:val="both"/>
        <w:rPr>
          <w:rFonts w:ascii="Arial" w:hAnsi="Arial" w:cs="Arial"/>
        </w:rPr>
      </w:pPr>
    </w:p>
    <w:p w:rsidR="00387A4E" w:rsidRPr="00A9589F" w:rsidRDefault="00387A4E" w:rsidP="00D94FDD">
      <w:pPr>
        <w:ind w:left="360"/>
        <w:rPr>
          <w:rFonts w:ascii="Arial" w:hAnsi="Arial" w:cs="Arial"/>
        </w:rPr>
      </w:pPr>
    </w:p>
    <w:p w:rsidR="000D40A0" w:rsidRPr="00A9589F" w:rsidRDefault="00D174E4" w:rsidP="000D40A0">
      <w:pPr>
        <w:rPr>
          <w:rFonts w:ascii="Arial" w:hAnsi="Arial" w:cs="Arial"/>
        </w:rPr>
      </w:pPr>
      <w:r>
        <w:rPr>
          <w:rFonts w:ascii="Arial" w:hAnsi="Arial" w:cs="Arial"/>
          <w:b/>
        </w:rPr>
        <w:t>2</w:t>
      </w:r>
      <w:r w:rsidR="000D40A0" w:rsidRPr="00A9589F">
        <w:rPr>
          <w:rFonts w:ascii="Arial" w:hAnsi="Arial" w:cs="Arial"/>
          <w:b/>
        </w:rPr>
        <w:t>.</w:t>
      </w:r>
      <w:r w:rsidR="00983D5D">
        <w:rPr>
          <w:rFonts w:ascii="Arial" w:hAnsi="Arial" w:cs="Arial"/>
          <w:b/>
        </w:rPr>
        <w:t>10</w:t>
      </w:r>
      <w:r w:rsidR="000D40A0" w:rsidRPr="00A9589F">
        <w:rPr>
          <w:rFonts w:ascii="Arial" w:hAnsi="Arial" w:cs="Arial"/>
          <w:b/>
        </w:rPr>
        <w:tab/>
        <w:t>Redirect Submittal Timing Guidelines</w:t>
      </w:r>
    </w:p>
    <w:p w:rsidR="000D40A0" w:rsidRPr="00A9589F" w:rsidRDefault="000D40A0" w:rsidP="000D40A0">
      <w:pP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394"/>
        <w:gridCol w:w="2484"/>
        <w:gridCol w:w="2160"/>
        <w:gridCol w:w="2538"/>
      </w:tblGrid>
      <w:tr w:rsidR="000D40A0" w:rsidRPr="00A9589F">
        <w:trPr>
          <w:jc w:val="center"/>
        </w:trPr>
        <w:tc>
          <w:tcPr>
            <w:tcW w:w="2394" w:type="dxa"/>
          </w:tcPr>
          <w:p w:rsidR="000D40A0" w:rsidRPr="00A9589F" w:rsidRDefault="000D40A0" w:rsidP="009D0EA4">
            <w:pPr>
              <w:jc w:val="center"/>
              <w:rPr>
                <w:rFonts w:ascii="Arial" w:hAnsi="Arial" w:cs="Arial"/>
                <w:b/>
              </w:rPr>
            </w:pPr>
            <w:r w:rsidRPr="00A9589F">
              <w:rPr>
                <w:rFonts w:ascii="Arial" w:hAnsi="Arial" w:cs="Arial"/>
                <w:b/>
              </w:rPr>
              <w:t>Original Request Type</w:t>
            </w:r>
          </w:p>
        </w:tc>
        <w:tc>
          <w:tcPr>
            <w:tcW w:w="2484" w:type="dxa"/>
          </w:tcPr>
          <w:p w:rsidR="000D40A0" w:rsidRPr="00A9589F" w:rsidRDefault="000D40A0" w:rsidP="009D0EA4">
            <w:pPr>
              <w:jc w:val="center"/>
              <w:rPr>
                <w:rFonts w:ascii="Arial" w:hAnsi="Arial" w:cs="Arial"/>
                <w:b/>
              </w:rPr>
            </w:pPr>
            <w:r w:rsidRPr="00A9589F">
              <w:rPr>
                <w:rFonts w:ascii="Arial" w:hAnsi="Arial" w:cs="Arial"/>
                <w:b/>
              </w:rPr>
              <w:t xml:space="preserve">Increment of </w:t>
            </w:r>
          </w:p>
          <w:p w:rsidR="000D40A0" w:rsidRPr="00A9589F" w:rsidRDefault="000D40A0" w:rsidP="009D0EA4">
            <w:pPr>
              <w:jc w:val="center"/>
              <w:rPr>
                <w:rFonts w:ascii="Arial" w:hAnsi="Arial" w:cs="Arial"/>
                <w:b/>
              </w:rPr>
            </w:pPr>
            <w:r w:rsidRPr="00A9589F">
              <w:rPr>
                <w:rFonts w:ascii="Arial" w:hAnsi="Arial" w:cs="Arial"/>
                <w:b/>
              </w:rPr>
              <w:t>Redirect</w:t>
            </w:r>
          </w:p>
        </w:tc>
        <w:tc>
          <w:tcPr>
            <w:tcW w:w="2160" w:type="dxa"/>
          </w:tcPr>
          <w:p w:rsidR="000D40A0" w:rsidRPr="00A9589F" w:rsidRDefault="000D40A0" w:rsidP="009D0EA4">
            <w:pPr>
              <w:jc w:val="center"/>
              <w:rPr>
                <w:rFonts w:ascii="Arial" w:hAnsi="Arial" w:cs="Arial"/>
                <w:b/>
              </w:rPr>
            </w:pPr>
            <w:r w:rsidRPr="00A9589F">
              <w:rPr>
                <w:rFonts w:ascii="Arial" w:hAnsi="Arial" w:cs="Arial"/>
                <w:b/>
              </w:rPr>
              <w:t>Earliest Submittal (prior to start time)</w:t>
            </w:r>
          </w:p>
        </w:tc>
        <w:tc>
          <w:tcPr>
            <w:tcW w:w="2538" w:type="dxa"/>
          </w:tcPr>
          <w:p w:rsidR="000D40A0" w:rsidRPr="00A9589F" w:rsidRDefault="000D40A0" w:rsidP="009D0EA4">
            <w:pPr>
              <w:jc w:val="center"/>
              <w:rPr>
                <w:rFonts w:ascii="Arial" w:hAnsi="Arial" w:cs="Arial"/>
                <w:b/>
              </w:rPr>
            </w:pPr>
            <w:r w:rsidRPr="00A9589F">
              <w:rPr>
                <w:rFonts w:ascii="Arial" w:hAnsi="Arial" w:cs="Arial"/>
                <w:b/>
              </w:rPr>
              <w:t>Latest Submittal (prior to start time)</w:t>
            </w:r>
          </w:p>
        </w:tc>
      </w:tr>
      <w:tr w:rsidR="000D40A0" w:rsidRPr="00A9589F">
        <w:trPr>
          <w:jc w:val="center"/>
        </w:trPr>
        <w:tc>
          <w:tcPr>
            <w:tcW w:w="2394" w:type="dxa"/>
          </w:tcPr>
          <w:p w:rsidR="000D40A0" w:rsidRPr="00A9589F" w:rsidRDefault="000D40A0" w:rsidP="009D0EA4">
            <w:pPr>
              <w:jc w:val="center"/>
              <w:rPr>
                <w:rFonts w:ascii="Arial" w:hAnsi="Arial" w:cs="Arial"/>
              </w:rPr>
            </w:pPr>
            <w:r w:rsidRPr="00A9589F">
              <w:rPr>
                <w:rFonts w:ascii="Arial" w:hAnsi="Arial" w:cs="Arial"/>
              </w:rPr>
              <w:t>Yearly</w:t>
            </w:r>
          </w:p>
        </w:tc>
        <w:tc>
          <w:tcPr>
            <w:tcW w:w="2484" w:type="dxa"/>
          </w:tcPr>
          <w:p w:rsidR="000D40A0" w:rsidRPr="00A9589F" w:rsidRDefault="000D40A0" w:rsidP="009D0EA4">
            <w:pPr>
              <w:jc w:val="center"/>
              <w:rPr>
                <w:rFonts w:ascii="Arial" w:hAnsi="Arial" w:cs="Arial"/>
              </w:rPr>
            </w:pPr>
            <w:r w:rsidRPr="00A9589F">
              <w:rPr>
                <w:rFonts w:ascii="Arial" w:hAnsi="Arial" w:cs="Arial"/>
              </w:rPr>
              <w:t>Monthly</w:t>
            </w:r>
          </w:p>
        </w:tc>
        <w:tc>
          <w:tcPr>
            <w:tcW w:w="2160" w:type="dxa"/>
          </w:tcPr>
          <w:p w:rsidR="000D40A0" w:rsidRPr="00A9589F" w:rsidRDefault="000D40A0" w:rsidP="009D0EA4">
            <w:pPr>
              <w:jc w:val="center"/>
              <w:rPr>
                <w:rFonts w:ascii="Arial" w:hAnsi="Arial" w:cs="Arial"/>
              </w:rPr>
            </w:pPr>
            <w:r w:rsidRPr="00A9589F">
              <w:rPr>
                <w:rFonts w:ascii="Arial" w:hAnsi="Arial" w:cs="Arial"/>
              </w:rPr>
              <w:t>NET 180 days</w:t>
            </w:r>
          </w:p>
        </w:tc>
        <w:tc>
          <w:tcPr>
            <w:tcW w:w="2538" w:type="dxa"/>
          </w:tcPr>
          <w:p w:rsidR="000D40A0" w:rsidRPr="00A9589F" w:rsidRDefault="000D40A0" w:rsidP="009D0EA4">
            <w:pPr>
              <w:jc w:val="center"/>
              <w:rPr>
                <w:rFonts w:ascii="Arial" w:hAnsi="Arial" w:cs="Arial"/>
              </w:rPr>
            </w:pPr>
            <w:r w:rsidRPr="00A9589F">
              <w:rPr>
                <w:rFonts w:ascii="Arial" w:hAnsi="Arial" w:cs="Arial"/>
              </w:rPr>
              <w:t>NLT 10am Day Before</w:t>
            </w:r>
          </w:p>
        </w:tc>
      </w:tr>
      <w:tr w:rsidR="000D40A0" w:rsidRPr="00A9589F">
        <w:trPr>
          <w:jc w:val="center"/>
        </w:trPr>
        <w:tc>
          <w:tcPr>
            <w:tcW w:w="2394" w:type="dxa"/>
          </w:tcPr>
          <w:p w:rsidR="000D40A0" w:rsidRPr="00A9589F" w:rsidRDefault="000D40A0" w:rsidP="009D0EA4">
            <w:pPr>
              <w:jc w:val="center"/>
              <w:rPr>
                <w:rFonts w:ascii="Arial" w:hAnsi="Arial" w:cs="Arial"/>
              </w:rPr>
            </w:pPr>
            <w:r w:rsidRPr="00A9589F">
              <w:rPr>
                <w:rFonts w:ascii="Arial" w:hAnsi="Arial" w:cs="Arial"/>
              </w:rPr>
              <w:t>Yearly</w:t>
            </w:r>
          </w:p>
        </w:tc>
        <w:tc>
          <w:tcPr>
            <w:tcW w:w="2484" w:type="dxa"/>
          </w:tcPr>
          <w:p w:rsidR="000D40A0" w:rsidRPr="00A9589F" w:rsidRDefault="000D40A0" w:rsidP="009D0EA4">
            <w:pPr>
              <w:jc w:val="center"/>
              <w:rPr>
                <w:rFonts w:ascii="Arial" w:hAnsi="Arial" w:cs="Arial"/>
              </w:rPr>
            </w:pPr>
            <w:r w:rsidRPr="00A9589F">
              <w:rPr>
                <w:rFonts w:ascii="Arial" w:hAnsi="Arial" w:cs="Arial"/>
              </w:rPr>
              <w:t>Weekly</w:t>
            </w:r>
          </w:p>
        </w:tc>
        <w:tc>
          <w:tcPr>
            <w:tcW w:w="2160" w:type="dxa"/>
          </w:tcPr>
          <w:p w:rsidR="000D40A0" w:rsidRPr="00A9589F" w:rsidRDefault="000D40A0" w:rsidP="009D0EA4">
            <w:pPr>
              <w:jc w:val="center"/>
              <w:rPr>
                <w:rFonts w:ascii="Arial" w:hAnsi="Arial" w:cs="Arial"/>
              </w:rPr>
            </w:pPr>
            <w:r w:rsidRPr="00A9589F">
              <w:rPr>
                <w:rFonts w:ascii="Arial" w:hAnsi="Arial" w:cs="Arial"/>
              </w:rPr>
              <w:t>NET 28 days</w:t>
            </w:r>
          </w:p>
        </w:tc>
        <w:tc>
          <w:tcPr>
            <w:tcW w:w="2538" w:type="dxa"/>
          </w:tcPr>
          <w:p w:rsidR="000D40A0" w:rsidRPr="00A9589F" w:rsidRDefault="000D40A0" w:rsidP="009D0EA4">
            <w:pPr>
              <w:jc w:val="center"/>
              <w:rPr>
                <w:rFonts w:ascii="Arial" w:hAnsi="Arial" w:cs="Arial"/>
              </w:rPr>
            </w:pPr>
            <w:r w:rsidRPr="00A9589F">
              <w:rPr>
                <w:rFonts w:ascii="Arial" w:hAnsi="Arial" w:cs="Arial"/>
              </w:rPr>
              <w:t>NLT 10am Day Before</w:t>
            </w:r>
          </w:p>
        </w:tc>
      </w:tr>
      <w:tr w:rsidR="000D40A0" w:rsidRPr="00A9589F">
        <w:trPr>
          <w:jc w:val="center"/>
        </w:trPr>
        <w:tc>
          <w:tcPr>
            <w:tcW w:w="2394" w:type="dxa"/>
          </w:tcPr>
          <w:p w:rsidR="000D40A0" w:rsidRPr="00A9589F" w:rsidRDefault="000D40A0" w:rsidP="009D0EA4">
            <w:pPr>
              <w:jc w:val="center"/>
              <w:rPr>
                <w:rFonts w:ascii="Arial" w:hAnsi="Arial" w:cs="Arial"/>
              </w:rPr>
            </w:pPr>
            <w:r w:rsidRPr="00A9589F">
              <w:rPr>
                <w:rFonts w:ascii="Arial" w:hAnsi="Arial" w:cs="Arial"/>
              </w:rPr>
              <w:t>Yearly</w:t>
            </w:r>
          </w:p>
        </w:tc>
        <w:tc>
          <w:tcPr>
            <w:tcW w:w="2484" w:type="dxa"/>
          </w:tcPr>
          <w:p w:rsidR="000D40A0" w:rsidRPr="00A9589F" w:rsidRDefault="000D40A0" w:rsidP="009D0EA4">
            <w:pPr>
              <w:jc w:val="center"/>
              <w:rPr>
                <w:rFonts w:ascii="Arial" w:hAnsi="Arial" w:cs="Arial"/>
              </w:rPr>
            </w:pPr>
            <w:r w:rsidRPr="00A9589F">
              <w:rPr>
                <w:rFonts w:ascii="Arial" w:hAnsi="Arial" w:cs="Arial"/>
              </w:rPr>
              <w:t>Daily</w:t>
            </w:r>
          </w:p>
        </w:tc>
        <w:tc>
          <w:tcPr>
            <w:tcW w:w="2160" w:type="dxa"/>
          </w:tcPr>
          <w:p w:rsidR="000D40A0" w:rsidRPr="00A9589F" w:rsidRDefault="000D40A0" w:rsidP="009D0EA4">
            <w:pPr>
              <w:jc w:val="center"/>
              <w:rPr>
                <w:rFonts w:ascii="Arial" w:hAnsi="Arial" w:cs="Arial"/>
              </w:rPr>
            </w:pPr>
            <w:r w:rsidRPr="00A9589F">
              <w:rPr>
                <w:rFonts w:ascii="Arial" w:hAnsi="Arial" w:cs="Arial"/>
              </w:rPr>
              <w:t>NET 7 days</w:t>
            </w:r>
          </w:p>
        </w:tc>
        <w:tc>
          <w:tcPr>
            <w:tcW w:w="2538" w:type="dxa"/>
          </w:tcPr>
          <w:p w:rsidR="000D40A0" w:rsidRPr="00A9589F" w:rsidRDefault="000D40A0" w:rsidP="009D0EA4">
            <w:pPr>
              <w:jc w:val="center"/>
              <w:rPr>
                <w:rFonts w:ascii="Arial" w:hAnsi="Arial" w:cs="Arial"/>
              </w:rPr>
            </w:pPr>
            <w:r w:rsidRPr="00A9589F">
              <w:rPr>
                <w:rFonts w:ascii="Arial" w:hAnsi="Arial" w:cs="Arial"/>
              </w:rPr>
              <w:t>NLT 10am Day Before</w:t>
            </w:r>
          </w:p>
        </w:tc>
      </w:tr>
      <w:tr w:rsidR="000D40A0" w:rsidRPr="00A9589F">
        <w:trPr>
          <w:jc w:val="center"/>
        </w:trPr>
        <w:tc>
          <w:tcPr>
            <w:tcW w:w="2394" w:type="dxa"/>
          </w:tcPr>
          <w:p w:rsidR="000D40A0" w:rsidRPr="00A9589F" w:rsidRDefault="000D40A0" w:rsidP="009D0EA4">
            <w:pPr>
              <w:jc w:val="center"/>
              <w:rPr>
                <w:rFonts w:ascii="Arial" w:hAnsi="Arial" w:cs="Arial"/>
              </w:rPr>
            </w:pPr>
            <w:r w:rsidRPr="00A9589F">
              <w:rPr>
                <w:rFonts w:ascii="Arial" w:hAnsi="Arial" w:cs="Arial"/>
              </w:rPr>
              <w:t>Monthly</w:t>
            </w:r>
          </w:p>
        </w:tc>
        <w:tc>
          <w:tcPr>
            <w:tcW w:w="2484" w:type="dxa"/>
          </w:tcPr>
          <w:p w:rsidR="000D40A0" w:rsidRPr="00A9589F" w:rsidRDefault="000D40A0" w:rsidP="009D0EA4">
            <w:pPr>
              <w:jc w:val="center"/>
              <w:rPr>
                <w:rFonts w:ascii="Arial" w:hAnsi="Arial" w:cs="Arial"/>
              </w:rPr>
            </w:pPr>
            <w:r w:rsidRPr="00A9589F">
              <w:rPr>
                <w:rFonts w:ascii="Arial" w:hAnsi="Arial" w:cs="Arial"/>
              </w:rPr>
              <w:t>Monthly/Weekly</w:t>
            </w:r>
          </w:p>
        </w:tc>
        <w:tc>
          <w:tcPr>
            <w:tcW w:w="2160" w:type="dxa"/>
          </w:tcPr>
          <w:p w:rsidR="000D40A0" w:rsidRPr="00A9589F" w:rsidRDefault="000D40A0" w:rsidP="009D0EA4">
            <w:pPr>
              <w:jc w:val="center"/>
              <w:rPr>
                <w:rFonts w:ascii="Arial" w:hAnsi="Arial" w:cs="Arial"/>
              </w:rPr>
            </w:pPr>
            <w:r w:rsidRPr="00A9589F">
              <w:rPr>
                <w:rFonts w:ascii="Arial" w:hAnsi="Arial" w:cs="Arial"/>
              </w:rPr>
              <w:t>NET 28 days</w:t>
            </w:r>
          </w:p>
        </w:tc>
        <w:tc>
          <w:tcPr>
            <w:tcW w:w="2538" w:type="dxa"/>
          </w:tcPr>
          <w:p w:rsidR="000D40A0" w:rsidRPr="00A9589F" w:rsidRDefault="000D40A0" w:rsidP="009D0EA4">
            <w:pPr>
              <w:jc w:val="center"/>
              <w:rPr>
                <w:rFonts w:ascii="Arial" w:hAnsi="Arial" w:cs="Arial"/>
              </w:rPr>
            </w:pPr>
            <w:r w:rsidRPr="00A9589F">
              <w:rPr>
                <w:rFonts w:ascii="Arial" w:hAnsi="Arial" w:cs="Arial"/>
              </w:rPr>
              <w:t>NLT 10am Day Before</w:t>
            </w:r>
          </w:p>
        </w:tc>
      </w:tr>
      <w:tr w:rsidR="000D40A0" w:rsidRPr="00A9589F">
        <w:trPr>
          <w:jc w:val="center"/>
        </w:trPr>
        <w:tc>
          <w:tcPr>
            <w:tcW w:w="2394" w:type="dxa"/>
          </w:tcPr>
          <w:p w:rsidR="000D40A0" w:rsidRPr="00A9589F" w:rsidRDefault="000D40A0" w:rsidP="009D0EA4">
            <w:pPr>
              <w:jc w:val="center"/>
              <w:rPr>
                <w:rFonts w:ascii="Arial" w:hAnsi="Arial" w:cs="Arial"/>
              </w:rPr>
            </w:pPr>
            <w:r w:rsidRPr="00A9589F">
              <w:rPr>
                <w:rFonts w:ascii="Arial" w:hAnsi="Arial" w:cs="Arial"/>
              </w:rPr>
              <w:t>Monthly</w:t>
            </w:r>
          </w:p>
        </w:tc>
        <w:tc>
          <w:tcPr>
            <w:tcW w:w="2484" w:type="dxa"/>
          </w:tcPr>
          <w:p w:rsidR="000D40A0" w:rsidRPr="00A9589F" w:rsidRDefault="000D40A0" w:rsidP="009D0EA4">
            <w:pPr>
              <w:jc w:val="center"/>
              <w:rPr>
                <w:rFonts w:ascii="Arial" w:hAnsi="Arial" w:cs="Arial"/>
              </w:rPr>
            </w:pPr>
            <w:r w:rsidRPr="00A9589F">
              <w:rPr>
                <w:rFonts w:ascii="Arial" w:hAnsi="Arial" w:cs="Arial"/>
              </w:rPr>
              <w:t>Daily</w:t>
            </w:r>
          </w:p>
        </w:tc>
        <w:tc>
          <w:tcPr>
            <w:tcW w:w="2160" w:type="dxa"/>
          </w:tcPr>
          <w:p w:rsidR="000D40A0" w:rsidRPr="00A9589F" w:rsidRDefault="000D40A0" w:rsidP="009D0EA4">
            <w:pPr>
              <w:jc w:val="center"/>
              <w:rPr>
                <w:rFonts w:ascii="Arial" w:hAnsi="Arial" w:cs="Arial"/>
              </w:rPr>
            </w:pPr>
            <w:r w:rsidRPr="00A9589F">
              <w:rPr>
                <w:rFonts w:ascii="Arial" w:hAnsi="Arial" w:cs="Arial"/>
              </w:rPr>
              <w:t>NET 7 days</w:t>
            </w:r>
          </w:p>
        </w:tc>
        <w:tc>
          <w:tcPr>
            <w:tcW w:w="2538" w:type="dxa"/>
          </w:tcPr>
          <w:p w:rsidR="000D40A0" w:rsidRPr="00A9589F" w:rsidRDefault="000D40A0" w:rsidP="009D0EA4">
            <w:pPr>
              <w:jc w:val="center"/>
              <w:rPr>
                <w:rFonts w:ascii="Arial" w:hAnsi="Arial" w:cs="Arial"/>
              </w:rPr>
            </w:pPr>
            <w:r w:rsidRPr="00A9589F">
              <w:rPr>
                <w:rFonts w:ascii="Arial" w:hAnsi="Arial" w:cs="Arial"/>
              </w:rPr>
              <w:t>NLT 10am Day Before</w:t>
            </w:r>
          </w:p>
        </w:tc>
      </w:tr>
      <w:tr w:rsidR="000D40A0" w:rsidRPr="00A9589F">
        <w:trPr>
          <w:jc w:val="center"/>
        </w:trPr>
        <w:tc>
          <w:tcPr>
            <w:tcW w:w="2394" w:type="dxa"/>
          </w:tcPr>
          <w:p w:rsidR="000D40A0" w:rsidRPr="00A9589F" w:rsidRDefault="000D40A0" w:rsidP="009D0EA4">
            <w:pPr>
              <w:jc w:val="center"/>
              <w:rPr>
                <w:rFonts w:ascii="Arial" w:hAnsi="Arial" w:cs="Arial"/>
              </w:rPr>
            </w:pPr>
            <w:r w:rsidRPr="00A9589F">
              <w:rPr>
                <w:rFonts w:ascii="Arial" w:hAnsi="Arial" w:cs="Arial"/>
              </w:rPr>
              <w:t>Weekly</w:t>
            </w:r>
          </w:p>
        </w:tc>
        <w:tc>
          <w:tcPr>
            <w:tcW w:w="2484" w:type="dxa"/>
          </w:tcPr>
          <w:p w:rsidR="000D40A0" w:rsidRPr="00A9589F" w:rsidRDefault="000D40A0" w:rsidP="009D0EA4">
            <w:pPr>
              <w:jc w:val="center"/>
              <w:rPr>
                <w:rFonts w:ascii="Arial" w:hAnsi="Arial" w:cs="Arial"/>
              </w:rPr>
            </w:pPr>
            <w:r w:rsidRPr="00A9589F">
              <w:rPr>
                <w:rFonts w:ascii="Arial" w:hAnsi="Arial" w:cs="Arial"/>
              </w:rPr>
              <w:t>Weekly/Daily</w:t>
            </w:r>
          </w:p>
        </w:tc>
        <w:tc>
          <w:tcPr>
            <w:tcW w:w="2160" w:type="dxa"/>
          </w:tcPr>
          <w:p w:rsidR="000D40A0" w:rsidRPr="00A9589F" w:rsidRDefault="000D40A0" w:rsidP="009D0EA4">
            <w:pPr>
              <w:jc w:val="center"/>
              <w:rPr>
                <w:rFonts w:ascii="Arial" w:hAnsi="Arial" w:cs="Arial"/>
              </w:rPr>
            </w:pPr>
            <w:r w:rsidRPr="00A9589F">
              <w:rPr>
                <w:rFonts w:ascii="Arial" w:hAnsi="Arial" w:cs="Arial"/>
              </w:rPr>
              <w:t>NET 7 days</w:t>
            </w:r>
          </w:p>
        </w:tc>
        <w:tc>
          <w:tcPr>
            <w:tcW w:w="2538" w:type="dxa"/>
          </w:tcPr>
          <w:p w:rsidR="000D40A0" w:rsidRPr="00A9589F" w:rsidRDefault="000D40A0" w:rsidP="009D0EA4">
            <w:pPr>
              <w:jc w:val="center"/>
              <w:rPr>
                <w:rFonts w:ascii="Arial" w:hAnsi="Arial" w:cs="Arial"/>
              </w:rPr>
            </w:pPr>
            <w:r w:rsidRPr="00A9589F">
              <w:rPr>
                <w:rFonts w:ascii="Arial" w:hAnsi="Arial" w:cs="Arial"/>
              </w:rPr>
              <w:t>NLT 10am Day Before</w:t>
            </w:r>
          </w:p>
        </w:tc>
      </w:tr>
    </w:tbl>
    <w:p w:rsidR="000D40A0" w:rsidRPr="00A9589F" w:rsidRDefault="000D40A0" w:rsidP="000D40A0">
      <w:pPr>
        <w:rPr>
          <w:rFonts w:ascii="Arial" w:hAnsi="Arial" w:cs="Arial"/>
        </w:rPr>
      </w:pPr>
    </w:p>
    <w:p w:rsidR="00E51158" w:rsidRDefault="000D40A0">
      <w:pPr>
        <w:ind w:left="1710"/>
        <w:outlineLvl w:val="0"/>
        <w:rPr>
          <w:rFonts w:ascii="Arial" w:hAnsi="Arial" w:cs="Arial"/>
          <w:sz w:val="20"/>
        </w:rPr>
      </w:pPr>
      <w:r w:rsidRPr="00A9589F">
        <w:rPr>
          <w:rFonts w:ascii="Arial" w:hAnsi="Arial" w:cs="Arial"/>
          <w:b/>
          <w:sz w:val="20"/>
        </w:rPr>
        <w:t>Notes for REDIRECT Submittal Timing Guidelines Table:</w:t>
      </w:r>
    </w:p>
    <w:p w:rsidR="00E51158" w:rsidRDefault="000D40A0">
      <w:pPr>
        <w:ind w:left="1710"/>
        <w:outlineLvl w:val="0"/>
        <w:rPr>
          <w:rFonts w:ascii="Arial" w:hAnsi="Arial" w:cs="Arial"/>
          <w:sz w:val="20"/>
        </w:rPr>
      </w:pPr>
      <w:r w:rsidRPr="00A9589F">
        <w:rPr>
          <w:rFonts w:ascii="Arial" w:hAnsi="Arial" w:cs="Arial"/>
          <w:sz w:val="20"/>
        </w:rPr>
        <w:t>NET – No Earlier Than</w:t>
      </w:r>
    </w:p>
    <w:p w:rsidR="000D40A0" w:rsidRPr="00A9589F" w:rsidRDefault="000D40A0" w:rsidP="000D40A0">
      <w:pPr>
        <w:ind w:left="1710"/>
        <w:rPr>
          <w:rFonts w:ascii="Arial" w:hAnsi="Arial" w:cs="Arial"/>
          <w:sz w:val="20"/>
        </w:rPr>
      </w:pPr>
      <w:r w:rsidRPr="00A9589F">
        <w:rPr>
          <w:rFonts w:ascii="Arial" w:hAnsi="Arial" w:cs="Arial"/>
          <w:sz w:val="20"/>
        </w:rPr>
        <w:t>NLT – No Later Than</w:t>
      </w:r>
    </w:p>
    <w:p w:rsidR="00B36086" w:rsidRPr="00A9589F" w:rsidRDefault="00B36086" w:rsidP="00E70C60">
      <w:pPr>
        <w:rPr>
          <w:rFonts w:ascii="Arial" w:hAnsi="Arial" w:cs="Arial"/>
        </w:rPr>
      </w:pPr>
    </w:p>
    <w:p w:rsidR="00B36086" w:rsidRPr="00A9589F" w:rsidRDefault="00D174E4" w:rsidP="009B065E">
      <w:pPr>
        <w:rPr>
          <w:rFonts w:ascii="Arial" w:hAnsi="Arial" w:cs="Arial"/>
          <w:b/>
        </w:rPr>
      </w:pPr>
      <w:r>
        <w:rPr>
          <w:rFonts w:ascii="Arial" w:hAnsi="Arial" w:cs="Arial"/>
          <w:b/>
        </w:rPr>
        <w:t>3</w:t>
      </w:r>
      <w:r w:rsidR="009B065E" w:rsidRPr="00A9589F">
        <w:rPr>
          <w:rFonts w:ascii="Arial" w:hAnsi="Arial" w:cs="Arial"/>
          <w:b/>
        </w:rPr>
        <w:t>.0</w:t>
      </w:r>
      <w:r w:rsidR="009B065E" w:rsidRPr="00A9589F">
        <w:rPr>
          <w:rFonts w:ascii="Arial" w:hAnsi="Arial" w:cs="Arial"/>
          <w:b/>
        </w:rPr>
        <w:tab/>
        <w:t xml:space="preserve">Network Contract Demand Service - </w:t>
      </w:r>
      <w:r w:rsidR="00B36086" w:rsidRPr="00A9589F">
        <w:rPr>
          <w:rFonts w:ascii="Arial" w:hAnsi="Arial" w:cs="Arial"/>
          <w:b/>
        </w:rPr>
        <w:t>Modification on a Firm Basis</w:t>
      </w:r>
    </w:p>
    <w:p w:rsidR="00B36086" w:rsidRPr="00A9589F" w:rsidRDefault="00B36086" w:rsidP="009B065E">
      <w:pPr>
        <w:rPr>
          <w:rFonts w:ascii="Arial" w:hAnsi="Arial" w:cs="Arial"/>
        </w:rPr>
      </w:pPr>
    </w:p>
    <w:p w:rsidR="00B36086" w:rsidRPr="00A9589F" w:rsidRDefault="00B36086" w:rsidP="00DD49C8">
      <w:pPr>
        <w:numPr>
          <w:ilvl w:val="0"/>
          <w:numId w:val="33"/>
        </w:numPr>
        <w:jc w:val="both"/>
        <w:rPr>
          <w:rFonts w:ascii="Arial" w:hAnsi="Arial" w:cs="Arial"/>
        </w:rPr>
      </w:pPr>
      <w:r w:rsidRPr="00A9589F">
        <w:rPr>
          <w:rFonts w:ascii="Arial" w:hAnsi="Arial" w:cs="Arial"/>
        </w:rPr>
        <w:t xml:space="preserve">If the customer reserved a fixed MW amount at each of multiple points of delivery in the original transmission service request on OASIS for short term NCD service (less than a year), the customer may switch, at no additional cost, between those specified points of delivery in any MW amounts up to the total MW amount reserved to all points of delivery specified in the </w:t>
      </w:r>
      <w:r w:rsidRPr="00A9589F">
        <w:rPr>
          <w:rFonts w:ascii="Arial" w:hAnsi="Arial" w:cs="Arial"/>
        </w:rPr>
        <w:lastRenderedPageBreak/>
        <w:t xml:space="preserve">transmission request.  The redirect request in this case must be made no later than 10:00 am the day before the requested redirect and will be firm for that day subject to the availability of firm transmission capacity.  This provision </w:t>
      </w:r>
      <w:r w:rsidRPr="00A40A8F">
        <w:rPr>
          <w:rFonts w:ascii="Arial" w:hAnsi="Arial" w:cs="Arial"/>
        </w:rPr>
        <w:t>does not</w:t>
      </w:r>
      <w:r w:rsidRPr="00A9589F">
        <w:rPr>
          <w:rFonts w:ascii="Arial" w:hAnsi="Arial" w:cs="Arial"/>
        </w:rPr>
        <w:t xml:space="preserve"> apply to points of receipt specified in the original transmission service request that was submitted on OASIS.  If the customer only reserves transmission capacity at a single point of delivery (for example: the SOCO interface) then this provision to provide next day daily firm service does not apply.</w:t>
      </w:r>
    </w:p>
    <w:p w:rsidR="00B36086" w:rsidRPr="00A9589F" w:rsidRDefault="00B36086" w:rsidP="00042FB3">
      <w:pPr>
        <w:jc w:val="both"/>
        <w:rPr>
          <w:rFonts w:ascii="Arial" w:hAnsi="Arial" w:cs="Arial"/>
        </w:rPr>
      </w:pPr>
    </w:p>
    <w:p w:rsidR="00B36086" w:rsidRPr="00A9589F" w:rsidRDefault="00B36086" w:rsidP="00DD49C8">
      <w:pPr>
        <w:numPr>
          <w:ilvl w:val="0"/>
          <w:numId w:val="33"/>
        </w:numPr>
        <w:tabs>
          <w:tab w:val="left" w:pos="-1152"/>
        </w:tabs>
        <w:jc w:val="both"/>
        <w:rPr>
          <w:rFonts w:ascii="Arial" w:hAnsi="Arial" w:cs="Arial"/>
        </w:rPr>
      </w:pPr>
      <w:r w:rsidRPr="00A9589F">
        <w:rPr>
          <w:rFonts w:ascii="Arial" w:hAnsi="Arial" w:cs="Arial"/>
        </w:rPr>
        <w:t>A customer may redirect NCD service to any points of delivery, at no additional cost, on a non-firm basis subject to the same timing rules as for redirects under firm point-to-point service (minimum 10 minute notice).  Redirects in this case are the lowest priority non-firm service.</w:t>
      </w:r>
    </w:p>
    <w:p w:rsidR="00B36086" w:rsidRPr="00A9589F" w:rsidRDefault="00B36086" w:rsidP="00042FB3">
      <w:pPr>
        <w:tabs>
          <w:tab w:val="left" w:pos="-1152"/>
        </w:tabs>
        <w:jc w:val="both"/>
        <w:rPr>
          <w:rFonts w:ascii="Arial" w:hAnsi="Arial" w:cs="Arial"/>
        </w:rPr>
      </w:pPr>
    </w:p>
    <w:p w:rsidR="00B36086" w:rsidRPr="00A9589F" w:rsidRDefault="00B36086" w:rsidP="00DD49C8">
      <w:pPr>
        <w:pStyle w:val="BodyText"/>
        <w:numPr>
          <w:ilvl w:val="0"/>
          <w:numId w:val="33"/>
        </w:numPr>
        <w:rPr>
          <w:rFonts w:ascii="Arial" w:hAnsi="Arial" w:cs="Arial"/>
        </w:rPr>
      </w:pPr>
      <w:r w:rsidRPr="00A9589F">
        <w:rPr>
          <w:rFonts w:ascii="Arial" w:hAnsi="Arial" w:cs="Arial"/>
        </w:rPr>
        <w:t>Customers may redirect NCD service from any points of receipt on a non-firm basis (upon 10 minutes notice).  However, the redirected service in this case is at the highest priority of non-firm service.</w:t>
      </w:r>
    </w:p>
    <w:p w:rsidR="00B36086" w:rsidRPr="00A9589F" w:rsidRDefault="00B36086" w:rsidP="00042FB3">
      <w:pPr>
        <w:tabs>
          <w:tab w:val="left" w:pos="-1152"/>
        </w:tabs>
        <w:jc w:val="both"/>
        <w:rPr>
          <w:rFonts w:ascii="Arial" w:hAnsi="Arial" w:cs="Arial"/>
        </w:rPr>
      </w:pPr>
    </w:p>
    <w:p w:rsidR="00B36086" w:rsidRDefault="00B36086" w:rsidP="00DD49C8">
      <w:pPr>
        <w:numPr>
          <w:ilvl w:val="0"/>
          <w:numId w:val="33"/>
        </w:numPr>
        <w:jc w:val="both"/>
        <w:rPr>
          <w:rFonts w:ascii="Arial" w:hAnsi="Arial" w:cs="Arial"/>
        </w:rPr>
      </w:pPr>
      <w:r w:rsidRPr="00A9589F">
        <w:rPr>
          <w:rFonts w:ascii="Arial" w:hAnsi="Arial" w:cs="Arial"/>
        </w:rPr>
        <w:t>If priority of service varies between points of receipt and points of delivery due to redirects, the lowest priority will determine whether a transaction is pre-empted or curtailed.  Of course, the customer would have the choice of returning to the original points of receipt and/or delivery and would receive firm service.</w:t>
      </w:r>
    </w:p>
    <w:p w:rsidR="00A40A8F" w:rsidRDefault="00A40A8F" w:rsidP="00042FB3">
      <w:pPr>
        <w:jc w:val="both"/>
        <w:rPr>
          <w:rFonts w:ascii="Arial" w:hAnsi="Arial" w:cs="Arial"/>
        </w:rPr>
      </w:pPr>
    </w:p>
    <w:p w:rsidR="00B36086" w:rsidRPr="00A9589F" w:rsidRDefault="00D174E4" w:rsidP="00042FB3">
      <w:pPr>
        <w:ind w:left="450" w:hanging="450"/>
        <w:jc w:val="both"/>
        <w:rPr>
          <w:rFonts w:ascii="Arial" w:hAnsi="Arial" w:cs="Arial"/>
          <w:b/>
        </w:rPr>
      </w:pPr>
      <w:r>
        <w:rPr>
          <w:rFonts w:ascii="Arial" w:hAnsi="Arial" w:cs="Arial"/>
          <w:b/>
        </w:rPr>
        <w:t>4</w:t>
      </w:r>
      <w:r w:rsidR="000D40A0" w:rsidRPr="00A9589F">
        <w:rPr>
          <w:rFonts w:ascii="Arial" w:hAnsi="Arial" w:cs="Arial"/>
          <w:b/>
        </w:rPr>
        <w:t>.0</w:t>
      </w:r>
      <w:r w:rsidR="000D40A0" w:rsidRPr="00A9589F">
        <w:rPr>
          <w:rFonts w:ascii="Arial" w:hAnsi="Arial" w:cs="Arial"/>
          <w:b/>
        </w:rPr>
        <w:tab/>
      </w:r>
      <w:r w:rsidR="00477A4C" w:rsidRPr="00A9589F">
        <w:rPr>
          <w:rFonts w:ascii="Arial" w:hAnsi="Arial" w:cs="Arial"/>
          <w:b/>
        </w:rPr>
        <w:t>Transaction Losses (Real Power Loss Factor)</w:t>
      </w:r>
    </w:p>
    <w:p w:rsidR="00B36086" w:rsidRPr="00A9589F" w:rsidRDefault="00B36086" w:rsidP="00042FB3">
      <w:pPr>
        <w:jc w:val="both"/>
        <w:rPr>
          <w:rFonts w:ascii="Arial" w:hAnsi="Arial" w:cs="Arial"/>
        </w:rPr>
      </w:pPr>
    </w:p>
    <w:p w:rsidR="002B2F77" w:rsidRDefault="00B36086" w:rsidP="00042FB3">
      <w:pPr>
        <w:jc w:val="both"/>
        <w:rPr>
          <w:rFonts w:ascii="Arial" w:hAnsi="Arial" w:cs="Arial"/>
        </w:rPr>
      </w:pPr>
      <w:r w:rsidRPr="00A9589F">
        <w:rPr>
          <w:rFonts w:ascii="Arial" w:hAnsi="Arial" w:cs="Arial"/>
        </w:rPr>
        <w:t xml:space="preserve">The </w:t>
      </w:r>
      <w:r w:rsidR="00DC4A32">
        <w:rPr>
          <w:rFonts w:ascii="Arial" w:hAnsi="Arial" w:cs="Arial"/>
        </w:rPr>
        <w:t>DEF</w:t>
      </w:r>
      <w:r w:rsidRPr="00A9589F">
        <w:rPr>
          <w:rFonts w:ascii="Arial" w:hAnsi="Arial" w:cs="Arial"/>
        </w:rPr>
        <w:t xml:space="preserve"> OATT accounts for losses on a physical basis only, meaning that losses are deducted from the hourly transmission schedule or that losses are separately scheduled into the </w:t>
      </w:r>
      <w:r w:rsidR="00A835A3">
        <w:rPr>
          <w:rFonts w:ascii="Arial" w:hAnsi="Arial" w:cs="Arial"/>
        </w:rPr>
        <w:t>DEF</w:t>
      </w:r>
      <w:r w:rsidR="00DC4A32">
        <w:rPr>
          <w:rFonts w:ascii="Arial" w:hAnsi="Arial" w:cs="Arial"/>
        </w:rPr>
        <w:t xml:space="preserve"> </w:t>
      </w:r>
      <w:r w:rsidR="00A835A3">
        <w:rPr>
          <w:rFonts w:ascii="Arial" w:hAnsi="Arial" w:cs="Arial"/>
        </w:rPr>
        <w:t>balancing</w:t>
      </w:r>
      <w:r w:rsidRPr="00A9589F">
        <w:rPr>
          <w:rFonts w:ascii="Arial" w:hAnsi="Arial" w:cs="Arial"/>
        </w:rPr>
        <w:t xml:space="preserve"> area for that hour.  Transmission </w:t>
      </w:r>
      <w:r w:rsidR="00477A4C" w:rsidRPr="00A9589F">
        <w:rPr>
          <w:rFonts w:ascii="Arial" w:hAnsi="Arial" w:cs="Arial"/>
        </w:rPr>
        <w:t xml:space="preserve">system </w:t>
      </w:r>
      <w:r w:rsidRPr="00A9589F">
        <w:rPr>
          <w:rFonts w:ascii="Arial" w:hAnsi="Arial" w:cs="Arial"/>
        </w:rPr>
        <w:t xml:space="preserve">losses on the </w:t>
      </w:r>
      <w:r w:rsidR="00DC4A32">
        <w:rPr>
          <w:rFonts w:ascii="Arial" w:hAnsi="Arial" w:cs="Arial"/>
        </w:rPr>
        <w:t>DEF</w:t>
      </w:r>
      <w:r w:rsidRPr="00A9589F">
        <w:rPr>
          <w:rFonts w:ascii="Arial" w:hAnsi="Arial" w:cs="Arial"/>
        </w:rPr>
        <w:t xml:space="preserve"> system are recalculated annually and filed with the FERC.  </w:t>
      </w:r>
      <w:r w:rsidR="00DC4A32">
        <w:rPr>
          <w:rFonts w:ascii="Arial" w:hAnsi="Arial" w:cs="Arial"/>
        </w:rPr>
        <w:t>DEF</w:t>
      </w:r>
      <w:r w:rsidRPr="00A9589F">
        <w:rPr>
          <w:rFonts w:ascii="Arial" w:hAnsi="Arial" w:cs="Arial"/>
        </w:rPr>
        <w:t xml:space="preserve"> schedules all transactions </w:t>
      </w:r>
      <w:r w:rsidR="00477A4C" w:rsidRPr="00A9589F">
        <w:rPr>
          <w:rFonts w:ascii="Arial" w:hAnsi="Arial" w:cs="Arial"/>
        </w:rPr>
        <w:t xml:space="preserve">and loss requirements </w:t>
      </w:r>
      <w:r w:rsidRPr="00A9589F">
        <w:rPr>
          <w:rFonts w:ascii="Arial" w:hAnsi="Arial" w:cs="Arial"/>
        </w:rPr>
        <w:t xml:space="preserve">in whole megawatts.  </w:t>
      </w:r>
      <w:r w:rsidR="002B2F77" w:rsidRPr="00A9589F">
        <w:rPr>
          <w:rFonts w:ascii="Arial" w:hAnsi="Arial" w:cs="Arial"/>
        </w:rPr>
        <w:t>A transaction is defined as a single scheduled e-tag transaction for one or more continuous hours.</w:t>
      </w:r>
      <w:r w:rsidR="002B2F77">
        <w:rPr>
          <w:rFonts w:ascii="Arial" w:hAnsi="Arial" w:cs="Arial"/>
        </w:rPr>
        <w:t xml:space="preserve">  </w:t>
      </w:r>
      <w:r w:rsidRPr="00A9589F">
        <w:rPr>
          <w:rFonts w:ascii="Arial" w:hAnsi="Arial" w:cs="Arial"/>
        </w:rPr>
        <w:t xml:space="preserve">In order to ensure that energy accounting is accurate, </w:t>
      </w:r>
      <w:r w:rsidR="00DC4A32">
        <w:rPr>
          <w:rFonts w:ascii="Arial" w:hAnsi="Arial" w:cs="Arial"/>
        </w:rPr>
        <w:t>DEF</w:t>
      </w:r>
      <w:r w:rsidRPr="00A9589F">
        <w:rPr>
          <w:rFonts w:ascii="Arial" w:hAnsi="Arial" w:cs="Arial"/>
        </w:rPr>
        <w:t xml:space="preserve"> carries the </w:t>
      </w:r>
      <w:r w:rsidR="00477A4C" w:rsidRPr="00A9589F">
        <w:rPr>
          <w:rFonts w:ascii="Arial" w:hAnsi="Arial" w:cs="Arial"/>
        </w:rPr>
        <w:t xml:space="preserve">remaining </w:t>
      </w:r>
      <w:r w:rsidRPr="00A9589F">
        <w:rPr>
          <w:rFonts w:ascii="Arial" w:hAnsi="Arial" w:cs="Arial"/>
        </w:rPr>
        <w:t>fractional part of the loss calculation forward to the next hour</w:t>
      </w:r>
      <w:r w:rsidR="00D752EE" w:rsidRPr="00A9589F">
        <w:rPr>
          <w:rFonts w:ascii="Arial" w:hAnsi="Arial" w:cs="Arial"/>
        </w:rPr>
        <w:t xml:space="preserve"> of each schedule</w:t>
      </w:r>
      <w:r w:rsidRPr="00A9589F">
        <w:rPr>
          <w:rFonts w:ascii="Arial" w:hAnsi="Arial" w:cs="Arial"/>
        </w:rPr>
        <w:t xml:space="preserve">.  If this is not done, an energy deficit will accumulate for some schedules.  The loss calculation </w:t>
      </w:r>
      <w:r w:rsidR="00477A4C" w:rsidRPr="00A9589F">
        <w:rPr>
          <w:rFonts w:ascii="Arial" w:hAnsi="Arial" w:cs="Arial"/>
        </w:rPr>
        <w:t>e</w:t>
      </w:r>
      <w:r w:rsidRPr="00A9589F">
        <w:rPr>
          <w:rFonts w:ascii="Arial" w:hAnsi="Arial" w:cs="Arial"/>
        </w:rPr>
        <w:t>nsures that all transmission customers are treated in a non-discriminatory manner regarding losses.</w:t>
      </w:r>
      <w:r w:rsidR="00D35912" w:rsidRPr="00A9589F">
        <w:rPr>
          <w:rFonts w:ascii="Arial" w:hAnsi="Arial" w:cs="Arial"/>
        </w:rPr>
        <w:t xml:space="preserve">  </w:t>
      </w:r>
      <w:r w:rsidR="002B2F77">
        <w:rPr>
          <w:rFonts w:ascii="Arial" w:hAnsi="Arial" w:cs="Arial"/>
        </w:rPr>
        <w:t>The Transmission Customer is responsible for replacing losses associated with all transmission service as calculated by the Transmission provider.  Transmission Service prici</w:t>
      </w:r>
      <w:r w:rsidR="000E0DFD">
        <w:rPr>
          <w:rFonts w:ascii="Arial" w:hAnsi="Arial" w:cs="Arial"/>
        </w:rPr>
        <w:t>n</w:t>
      </w:r>
      <w:r w:rsidR="002B2F77">
        <w:rPr>
          <w:rFonts w:ascii="Arial" w:hAnsi="Arial" w:cs="Arial"/>
        </w:rPr>
        <w:t xml:space="preserve">g does not include losses and </w:t>
      </w:r>
      <w:r w:rsidR="00DC4A32">
        <w:rPr>
          <w:rFonts w:ascii="Arial" w:hAnsi="Arial" w:cs="Arial"/>
        </w:rPr>
        <w:t>DEF</w:t>
      </w:r>
      <w:r w:rsidR="002B2F77">
        <w:rPr>
          <w:rFonts w:ascii="Arial" w:hAnsi="Arial" w:cs="Arial"/>
        </w:rPr>
        <w:t xml:space="preserve"> Transmission is not obligated to provide them.  The Transmission Customer is responsible for replacing capacity and/or energy losses</w:t>
      </w:r>
      <w:r w:rsidR="00064AAE">
        <w:rPr>
          <w:rFonts w:ascii="Arial" w:hAnsi="Arial" w:cs="Arial"/>
        </w:rPr>
        <w:t xml:space="preserve"> </w:t>
      </w:r>
      <w:r w:rsidR="000E0DFD">
        <w:rPr>
          <w:rFonts w:ascii="Arial" w:hAnsi="Arial" w:cs="Arial"/>
        </w:rPr>
        <w:t>associated</w:t>
      </w:r>
      <w:r w:rsidR="002B2F77">
        <w:rPr>
          <w:rFonts w:ascii="Arial" w:hAnsi="Arial" w:cs="Arial"/>
        </w:rPr>
        <w:t xml:space="preserve"> with all Point - to - Point Transmission Service on the </w:t>
      </w:r>
      <w:r w:rsidR="00DC4A32">
        <w:rPr>
          <w:rFonts w:ascii="Arial" w:hAnsi="Arial" w:cs="Arial"/>
        </w:rPr>
        <w:t>DEF</w:t>
      </w:r>
      <w:r w:rsidR="002B2F77">
        <w:rPr>
          <w:rFonts w:ascii="Arial" w:hAnsi="Arial" w:cs="Arial"/>
        </w:rPr>
        <w:t xml:space="preserve"> system.</w:t>
      </w:r>
    </w:p>
    <w:p w:rsidR="00B36086" w:rsidRPr="00A9589F" w:rsidRDefault="002B2F77" w:rsidP="00042FB3">
      <w:pPr>
        <w:jc w:val="both"/>
        <w:rPr>
          <w:rFonts w:ascii="Arial" w:hAnsi="Arial" w:cs="Arial"/>
        </w:rPr>
      </w:pPr>
      <w:r>
        <w:rPr>
          <w:rFonts w:ascii="Arial" w:hAnsi="Arial" w:cs="Arial"/>
        </w:rPr>
        <w:t xml:space="preserve">For each Point -to- Point transaction, the Customer must provide the appropriate </w:t>
      </w:r>
      <w:r w:rsidR="00DC4A32">
        <w:rPr>
          <w:rFonts w:ascii="Arial" w:hAnsi="Arial" w:cs="Arial"/>
        </w:rPr>
        <w:t>DEF</w:t>
      </w:r>
      <w:r>
        <w:rPr>
          <w:rFonts w:ascii="Arial" w:hAnsi="Arial" w:cs="Arial"/>
        </w:rPr>
        <w:t xml:space="preserve"> losses at the point of receipt (POR) designated on the E-Tag.  This applies to all transactions, regardless of origination, flowing out of or across the </w:t>
      </w:r>
      <w:r w:rsidR="00DC4A32">
        <w:rPr>
          <w:rFonts w:ascii="Arial" w:hAnsi="Arial" w:cs="Arial"/>
        </w:rPr>
        <w:t>DEF</w:t>
      </w:r>
      <w:r>
        <w:rPr>
          <w:rFonts w:ascii="Arial" w:hAnsi="Arial" w:cs="Arial"/>
        </w:rPr>
        <w:t xml:space="preserve"> system.  Improper tagging or loss accounting will result in Tag denial.</w:t>
      </w:r>
      <w:r w:rsidR="000E0DFD">
        <w:rPr>
          <w:rFonts w:ascii="Arial" w:hAnsi="Arial" w:cs="Arial"/>
        </w:rPr>
        <w:t xml:space="preserve">  </w:t>
      </w:r>
      <w:r w:rsidR="00DC4A32">
        <w:rPr>
          <w:rFonts w:ascii="Arial" w:hAnsi="Arial" w:cs="Arial"/>
        </w:rPr>
        <w:t>DEF</w:t>
      </w:r>
      <w:r>
        <w:rPr>
          <w:rFonts w:ascii="Arial" w:hAnsi="Arial" w:cs="Arial"/>
        </w:rPr>
        <w:t xml:space="preserve"> Transmission does not accept financial losses.  </w:t>
      </w:r>
    </w:p>
    <w:p w:rsidR="00B36086" w:rsidRPr="00A9589F" w:rsidRDefault="00B36086" w:rsidP="00042FB3">
      <w:pPr>
        <w:jc w:val="both"/>
        <w:rPr>
          <w:rFonts w:ascii="Arial" w:hAnsi="Arial" w:cs="Arial"/>
        </w:rPr>
      </w:pPr>
    </w:p>
    <w:p w:rsidR="00B36086" w:rsidRPr="00A9589F" w:rsidRDefault="00B36086" w:rsidP="00042FB3">
      <w:pPr>
        <w:jc w:val="both"/>
        <w:rPr>
          <w:rFonts w:ascii="Arial" w:hAnsi="Arial" w:cs="Arial"/>
        </w:rPr>
      </w:pPr>
      <w:r w:rsidRPr="00A9589F">
        <w:rPr>
          <w:rFonts w:ascii="Arial" w:hAnsi="Arial" w:cs="Arial"/>
        </w:rPr>
        <w:t>The loss calculation multiplies the number of MWH</w:t>
      </w:r>
      <w:r w:rsidR="00477A4C" w:rsidRPr="00A9589F">
        <w:rPr>
          <w:rFonts w:ascii="Arial" w:hAnsi="Arial" w:cs="Arial"/>
        </w:rPr>
        <w:t>s</w:t>
      </w:r>
      <w:r w:rsidRPr="00A9589F">
        <w:rPr>
          <w:rFonts w:ascii="Arial" w:hAnsi="Arial" w:cs="Arial"/>
        </w:rPr>
        <w:t xml:space="preserve"> in a single transaction received on the transmission system in each hour by the average loss factor.  The product is subtracted from the original MWH received to determine the exact losses.  The average loss factor is the average annual transmission losses (expressed in percent) divided by 100 and the result is subtracted from 1.0.  If the transaction is only for a single hour, the exact MWH losses are rounded down to the nearest whole MWH if the fractional part of the resulting product is less than 0.5 MWH and are rounded up to the next highest MWH if the fractional part is 0.5 MWH or greater.</w:t>
      </w:r>
    </w:p>
    <w:p w:rsidR="00B36086" w:rsidRPr="00A9589F" w:rsidRDefault="00B36086" w:rsidP="00042FB3">
      <w:pPr>
        <w:jc w:val="both"/>
        <w:rPr>
          <w:rFonts w:ascii="Arial" w:hAnsi="Arial" w:cs="Arial"/>
        </w:rPr>
      </w:pPr>
    </w:p>
    <w:p w:rsidR="00B36086" w:rsidRPr="00A9589F" w:rsidRDefault="00B36086" w:rsidP="00042FB3">
      <w:pPr>
        <w:jc w:val="both"/>
        <w:rPr>
          <w:rFonts w:ascii="Arial" w:hAnsi="Arial" w:cs="Arial"/>
        </w:rPr>
      </w:pPr>
      <w:r w:rsidRPr="00A9589F">
        <w:rPr>
          <w:rFonts w:ascii="Arial" w:hAnsi="Arial" w:cs="Arial"/>
        </w:rPr>
        <w:t xml:space="preserve">If the transaction is for multiple hours, fractional losses are handled in the following manner.  The first hour is calculated as described in the paragraph above.  For the second hour, the MWHs received are added to the MWHs received for the first hour.  The sum is multiplied by the system average loss factor.  The product is subtracted from the sum of the MWHs received for the first two hours.  The result is the total exact losses for the first two hours.  The whole losses from the first hour are subtracted from the total exact losses for the first two hours.  The result is the exact losses for the second hour.  The fractional part of the second hour losses is treated as described in the paragraph above.  The third hour is calculated in the same manner as the second hour by adding the third hour MWHs received to the second hour sum.  The sum is multiplied by the loss factor and the remainder of the calculation </w:t>
      </w:r>
      <w:r w:rsidR="00A40A8F">
        <w:rPr>
          <w:rFonts w:ascii="Arial" w:hAnsi="Arial" w:cs="Arial"/>
        </w:rPr>
        <w:t>is</w:t>
      </w:r>
      <w:r w:rsidR="00D752EE" w:rsidRPr="00A9589F">
        <w:rPr>
          <w:rFonts w:ascii="Arial" w:hAnsi="Arial" w:cs="Arial"/>
        </w:rPr>
        <w:t xml:space="preserve"> completed as described above.</w:t>
      </w:r>
    </w:p>
    <w:p w:rsidR="00551085" w:rsidRPr="00A9589F" w:rsidRDefault="00551085" w:rsidP="00042FB3">
      <w:pPr>
        <w:jc w:val="both"/>
        <w:rPr>
          <w:rFonts w:ascii="Arial" w:hAnsi="Arial" w:cs="Arial"/>
        </w:rPr>
      </w:pPr>
    </w:p>
    <w:p w:rsidR="000D40A0" w:rsidRPr="00A9589F" w:rsidRDefault="00D174E4" w:rsidP="00042FB3">
      <w:pPr>
        <w:jc w:val="both"/>
        <w:rPr>
          <w:rFonts w:ascii="Arial" w:hAnsi="Arial" w:cs="Arial"/>
          <w:b/>
        </w:rPr>
      </w:pPr>
      <w:r>
        <w:rPr>
          <w:rFonts w:ascii="Arial" w:hAnsi="Arial" w:cs="Arial"/>
          <w:b/>
        </w:rPr>
        <w:t>5</w:t>
      </w:r>
      <w:r w:rsidR="000D40A0" w:rsidRPr="00A9589F">
        <w:rPr>
          <w:rFonts w:ascii="Arial" w:hAnsi="Arial" w:cs="Arial"/>
          <w:b/>
        </w:rPr>
        <w:t>.0</w:t>
      </w:r>
      <w:r w:rsidR="000D40A0" w:rsidRPr="00A9589F">
        <w:rPr>
          <w:rFonts w:ascii="Arial" w:hAnsi="Arial" w:cs="Arial"/>
          <w:b/>
        </w:rPr>
        <w:tab/>
        <w:t>Ancillary Services:</w:t>
      </w:r>
    </w:p>
    <w:p w:rsidR="000D40A0" w:rsidRPr="00C00EAB" w:rsidRDefault="000D40A0" w:rsidP="00042FB3">
      <w:pPr>
        <w:jc w:val="both"/>
        <w:rPr>
          <w:rFonts w:ascii="Arial" w:hAnsi="Arial" w:cs="Arial"/>
        </w:rPr>
      </w:pPr>
    </w:p>
    <w:p w:rsidR="000D40A0" w:rsidRDefault="000D40A0" w:rsidP="00042FB3">
      <w:pPr>
        <w:jc w:val="both"/>
        <w:rPr>
          <w:rFonts w:ascii="Arial" w:hAnsi="Arial" w:cs="Arial"/>
        </w:rPr>
      </w:pPr>
      <w:r w:rsidRPr="00A9589F">
        <w:rPr>
          <w:rFonts w:ascii="Arial" w:hAnsi="Arial" w:cs="Arial"/>
        </w:rPr>
        <w:t>Unless special provisions exist in a transmission customer’s service agreement, transmission customers will automatically be billed for Transmission Scheduling, System Control and Dispatch Service and Reactive Supply and Voltage Control based on their transmission service usage.  The rates for these services are posted under the ancillary services offering area of the OASIS.  Customers do not have to request the purchase of these two ancillary services on the OASIS.</w:t>
      </w:r>
    </w:p>
    <w:p w:rsidR="00DF7F89" w:rsidRDefault="00DF7F89" w:rsidP="00042FB3">
      <w:pPr>
        <w:jc w:val="both"/>
        <w:rPr>
          <w:rFonts w:ascii="Arial" w:hAnsi="Arial" w:cs="Arial"/>
        </w:rPr>
      </w:pPr>
    </w:p>
    <w:p w:rsidR="00DF7F89" w:rsidRDefault="00DF7F89" w:rsidP="00042FB3">
      <w:pPr>
        <w:jc w:val="both"/>
        <w:rPr>
          <w:rFonts w:ascii="Arial" w:hAnsi="Arial" w:cs="Arial"/>
          <w:b/>
        </w:rPr>
      </w:pPr>
    </w:p>
    <w:p w:rsidR="00DF7F89" w:rsidRDefault="00E820A8" w:rsidP="00042FB3">
      <w:pPr>
        <w:numPr>
          <w:ilvl w:val="0"/>
          <w:numId w:val="22"/>
        </w:numPr>
        <w:jc w:val="both"/>
        <w:rPr>
          <w:rFonts w:ascii="Arial" w:hAnsi="Arial" w:cs="Arial"/>
          <w:b/>
        </w:rPr>
      </w:pPr>
      <w:r>
        <w:rPr>
          <w:rFonts w:ascii="Arial" w:hAnsi="Arial" w:cs="Arial"/>
          <w:b/>
        </w:rPr>
        <w:t xml:space="preserve">Conditional </w:t>
      </w:r>
      <w:r w:rsidR="007452D6">
        <w:rPr>
          <w:rFonts w:ascii="Arial" w:hAnsi="Arial" w:cs="Arial"/>
          <w:b/>
        </w:rPr>
        <w:t>Firm Service</w:t>
      </w:r>
    </w:p>
    <w:p w:rsidR="00E820A8" w:rsidRDefault="00E820A8" w:rsidP="00042FB3">
      <w:pPr>
        <w:jc w:val="both"/>
        <w:rPr>
          <w:rFonts w:ascii="Arial" w:hAnsi="Arial" w:cs="Arial"/>
          <w:b/>
        </w:rPr>
      </w:pPr>
    </w:p>
    <w:p w:rsidR="00E51158" w:rsidRDefault="00E820A8">
      <w:pPr>
        <w:jc w:val="both"/>
        <w:outlineLvl w:val="0"/>
        <w:rPr>
          <w:rFonts w:ascii="Arial" w:hAnsi="Arial" w:cs="Arial"/>
          <w:b/>
          <w:szCs w:val="24"/>
          <w:u w:val="single"/>
        </w:rPr>
      </w:pPr>
      <w:r w:rsidRPr="00E820A8">
        <w:rPr>
          <w:rFonts w:ascii="Arial" w:hAnsi="Arial" w:cs="Arial"/>
          <w:b/>
          <w:szCs w:val="24"/>
          <w:u w:val="single"/>
        </w:rPr>
        <w:t xml:space="preserve">Customer Chooses </w:t>
      </w:r>
      <w:r w:rsidR="007452D6">
        <w:rPr>
          <w:rFonts w:ascii="Arial" w:hAnsi="Arial" w:cs="Arial"/>
          <w:b/>
          <w:szCs w:val="24"/>
          <w:u w:val="single"/>
        </w:rPr>
        <w:t>System Conditions Criteria</w:t>
      </w:r>
      <w:r w:rsidRPr="00E820A8">
        <w:rPr>
          <w:rFonts w:ascii="Arial" w:hAnsi="Arial" w:cs="Arial"/>
          <w:b/>
          <w:szCs w:val="24"/>
          <w:u w:val="single"/>
        </w:rPr>
        <w:t xml:space="preserve"> as the </w:t>
      </w:r>
      <w:smartTag w:uri="urn:schemas-microsoft-com:office:smarttags" w:element="stockticker">
        <w:r w:rsidRPr="00E820A8">
          <w:rPr>
            <w:rFonts w:ascii="Arial" w:hAnsi="Arial" w:cs="Arial"/>
            <w:b/>
            <w:szCs w:val="24"/>
            <w:u w:val="single"/>
          </w:rPr>
          <w:t>CFS</w:t>
        </w:r>
      </w:smartTag>
      <w:r w:rsidRPr="00E820A8">
        <w:rPr>
          <w:rFonts w:ascii="Arial" w:hAnsi="Arial" w:cs="Arial"/>
          <w:b/>
          <w:szCs w:val="24"/>
          <w:u w:val="single"/>
        </w:rPr>
        <w:t xml:space="preserve"> Option</w:t>
      </w:r>
    </w:p>
    <w:p w:rsidR="00E820A8" w:rsidRPr="00E820A8" w:rsidRDefault="00E820A8" w:rsidP="00042FB3">
      <w:pPr>
        <w:jc w:val="both"/>
        <w:rPr>
          <w:rFonts w:ascii="Arial" w:hAnsi="Arial" w:cs="Arial"/>
          <w:b/>
          <w:szCs w:val="24"/>
          <w:u w:val="single"/>
        </w:rPr>
      </w:pPr>
    </w:p>
    <w:p w:rsidR="00E820A8" w:rsidRPr="00E820A8" w:rsidRDefault="00E820A8" w:rsidP="00DD49C8">
      <w:pPr>
        <w:numPr>
          <w:ilvl w:val="0"/>
          <w:numId w:val="34"/>
        </w:numPr>
        <w:jc w:val="both"/>
        <w:rPr>
          <w:rFonts w:ascii="Arial" w:hAnsi="Arial" w:cs="Arial"/>
          <w:szCs w:val="24"/>
        </w:rPr>
      </w:pPr>
      <w:r w:rsidRPr="00E820A8">
        <w:rPr>
          <w:rFonts w:ascii="Arial" w:hAnsi="Arial" w:cs="Arial"/>
          <w:szCs w:val="24"/>
        </w:rPr>
        <w:t xml:space="preserve">The Transmission Provider will prepare and submit to the Reliability Coordinator (RC) a list of all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transactions which are subject to curtailment for </w:t>
      </w:r>
      <w:r w:rsidR="007452D6" w:rsidRPr="007452D6">
        <w:rPr>
          <w:rFonts w:ascii="Arial" w:hAnsi="Arial" w:cs="Arial"/>
          <w:szCs w:val="24"/>
        </w:rPr>
        <w:t>System Conditions Criteria</w:t>
      </w:r>
      <w:r w:rsidRPr="00E820A8">
        <w:rPr>
          <w:rFonts w:ascii="Arial" w:hAnsi="Arial" w:cs="Arial"/>
          <w:szCs w:val="24"/>
        </w:rPr>
        <w:t xml:space="preserve">(s), which list will contain the transaction OASIS I.D., start and end date and the contingency condition(s) of the </w:t>
      </w:r>
      <w:smartTag w:uri="urn:schemas-microsoft-com:office:smarttags" w:element="stockticker">
        <w:r w:rsidRPr="00E820A8">
          <w:rPr>
            <w:rFonts w:ascii="Arial" w:hAnsi="Arial" w:cs="Arial"/>
            <w:szCs w:val="24"/>
          </w:rPr>
          <w:t>CFS</w:t>
        </w:r>
      </w:smartTag>
      <w:r w:rsidRPr="00E820A8">
        <w:rPr>
          <w:rFonts w:ascii="Arial" w:hAnsi="Arial" w:cs="Arial"/>
          <w:szCs w:val="24"/>
        </w:rPr>
        <w:t>.</w:t>
      </w:r>
    </w:p>
    <w:p w:rsidR="00E820A8" w:rsidRPr="00E820A8" w:rsidRDefault="00E820A8" w:rsidP="00042FB3">
      <w:pPr>
        <w:jc w:val="both"/>
        <w:rPr>
          <w:rFonts w:ascii="Arial" w:hAnsi="Arial" w:cs="Arial"/>
          <w:szCs w:val="24"/>
        </w:rPr>
      </w:pPr>
    </w:p>
    <w:p w:rsidR="00E820A8" w:rsidRPr="00E820A8" w:rsidRDefault="00E820A8" w:rsidP="00DD49C8">
      <w:pPr>
        <w:numPr>
          <w:ilvl w:val="0"/>
          <w:numId w:val="34"/>
        </w:numPr>
        <w:jc w:val="both"/>
        <w:rPr>
          <w:rFonts w:ascii="Arial" w:hAnsi="Arial" w:cs="Arial"/>
          <w:szCs w:val="24"/>
        </w:rPr>
      </w:pPr>
      <w:r w:rsidRPr="00E820A8">
        <w:rPr>
          <w:rFonts w:ascii="Arial" w:hAnsi="Arial" w:cs="Arial"/>
          <w:szCs w:val="24"/>
        </w:rPr>
        <w:t xml:space="preserve">The Transmission Provider will coordinate with the RC to continuously monitor the contingency condition(s) which are identified for each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transaction.  If the Transmission Provider is advised by the RC of a potential Transmission Loading Relief (TLR) action for any of the </w:t>
      </w:r>
      <w:r w:rsidR="007452D6" w:rsidRPr="007452D6">
        <w:rPr>
          <w:rFonts w:ascii="Arial" w:hAnsi="Arial" w:cs="Arial"/>
          <w:szCs w:val="24"/>
        </w:rPr>
        <w:t>System Conditions Criteria</w:t>
      </w:r>
      <w:r w:rsidR="007452D6" w:rsidRPr="00E820A8">
        <w:rPr>
          <w:rFonts w:ascii="Arial" w:hAnsi="Arial" w:cs="Arial"/>
          <w:szCs w:val="24"/>
        </w:rPr>
        <w:t xml:space="preserve"> </w:t>
      </w:r>
      <w:r w:rsidRPr="00E820A8">
        <w:rPr>
          <w:rFonts w:ascii="Arial" w:hAnsi="Arial" w:cs="Arial"/>
          <w:szCs w:val="24"/>
        </w:rPr>
        <w:t xml:space="preserve">(s) related to its </w:t>
      </w:r>
      <w:smartTag w:uri="urn:schemas-microsoft-com:office:smarttags" w:element="stockticker">
        <w:r w:rsidRPr="00E820A8">
          <w:rPr>
            <w:rFonts w:ascii="Arial" w:hAnsi="Arial" w:cs="Arial"/>
            <w:szCs w:val="24"/>
          </w:rPr>
          <w:lastRenderedPageBreak/>
          <w:t>CFS</w:t>
        </w:r>
      </w:smartTag>
      <w:r w:rsidRPr="00E820A8">
        <w:rPr>
          <w:rFonts w:ascii="Arial" w:hAnsi="Arial" w:cs="Arial"/>
          <w:szCs w:val="24"/>
        </w:rPr>
        <w:t xml:space="preserve"> customers, the Transmission Provider will direct its corresponding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customer(s) to change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tag from Firm to Non-Firm or replace the tag, as applicable.  Upon notice by the Transmission Provider, its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 must change/replace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tag accordingly; If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 fails to change/replace the tag as soon as practicable, but in no event later than the next clock hour, the Transmission Provider shall identify the tag as invalid and the transaction will be curtailed immediately by the Transmission Provider.  During circumstances where the Transmission Provider identifies existing transmission system conditions that may require curtailment of a </w:t>
      </w:r>
      <w:smartTag w:uri="urn:schemas-microsoft-com:office:smarttags" w:element="stockticker">
        <w:r w:rsidRPr="00E820A8">
          <w:rPr>
            <w:rFonts w:ascii="Arial" w:hAnsi="Arial" w:cs="Arial"/>
            <w:szCs w:val="24"/>
          </w:rPr>
          <w:t>CFS</w:t>
        </w:r>
      </w:smartTag>
      <w:r w:rsidRPr="00E820A8">
        <w:rPr>
          <w:rFonts w:ascii="Arial" w:hAnsi="Arial" w:cs="Arial"/>
          <w:szCs w:val="24"/>
        </w:rPr>
        <w:t>, the Transmission Provider may initiate such tag change/replacement unilaterally.</w:t>
      </w:r>
    </w:p>
    <w:p w:rsidR="00E820A8" w:rsidRPr="00E820A8" w:rsidRDefault="00E820A8" w:rsidP="00042FB3">
      <w:pPr>
        <w:jc w:val="both"/>
        <w:rPr>
          <w:rFonts w:ascii="Arial" w:hAnsi="Arial" w:cs="Arial"/>
          <w:szCs w:val="24"/>
        </w:rPr>
      </w:pPr>
    </w:p>
    <w:p w:rsidR="00E820A8" w:rsidRPr="00E820A8" w:rsidRDefault="00E820A8" w:rsidP="00DD49C8">
      <w:pPr>
        <w:numPr>
          <w:ilvl w:val="0"/>
          <w:numId w:val="34"/>
        </w:numPr>
        <w:jc w:val="both"/>
        <w:rPr>
          <w:rFonts w:ascii="Arial" w:hAnsi="Arial" w:cs="Arial"/>
          <w:szCs w:val="24"/>
        </w:rPr>
      </w:pPr>
      <w:r w:rsidRPr="00E820A8">
        <w:rPr>
          <w:rFonts w:ascii="Arial" w:hAnsi="Arial" w:cs="Arial"/>
          <w:szCs w:val="24"/>
        </w:rPr>
        <w:t xml:space="preserve">When the TLR is terminated or when </w:t>
      </w:r>
      <w:proofErr w:type="gramStart"/>
      <w:r w:rsidRPr="00E820A8">
        <w:rPr>
          <w:rFonts w:ascii="Arial" w:hAnsi="Arial" w:cs="Arial"/>
          <w:szCs w:val="24"/>
        </w:rPr>
        <w:t>existing</w:t>
      </w:r>
      <w:proofErr w:type="gramEnd"/>
      <w:r w:rsidRPr="00E820A8">
        <w:rPr>
          <w:rFonts w:ascii="Arial" w:hAnsi="Arial" w:cs="Arial"/>
          <w:szCs w:val="24"/>
        </w:rPr>
        <w:t xml:space="preserve"> transmission system conditions permit, the Transmission Provider will inform/direct its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customer(s) as soon as </w:t>
      </w:r>
      <w:r w:rsidR="00387A4E" w:rsidRPr="00E820A8">
        <w:rPr>
          <w:rFonts w:ascii="Arial" w:hAnsi="Arial" w:cs="Arial"/>
          <w:szCs w:val="24"/>
        </w:rPr>
        <w:t>practicable</w:t>
      </w:r>
      <w:r w:rsidRPr="00E820A8">
        <w:rPr>
          <w:rFonts w:ascii="Arial" w:hAnsi="Arial" w:cs="Arial"/>
          <w:szCs w:val="24"/>
        </w:rPr>
        <w:t xml:space="preserve"> to re-tag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as firm. </w:t>
      </w:r>
    </w:p>
    <w:p w:rsidR="00E820A8" w:rsidRPr="00E820A8" w:rsidRDefault="00E820A8" w:rsidP="00042FB3">
      <w:pPr>
        <w:jc w:val="both"/>
        <w:rPr>
          <w:rFonts w:ascii="Arial" w:hAnsi="Arial" w:cs="Arial"/>
          <w:szCs w:val="24"/>
        </w:rPr>
      </w:pPr>
    </w:p>
    <w:p w:rsidR="00E820A8" w:rsidRPr="00E820A8" w:rsidRDefault="00E820A8" w:rsidP="00DD49C8">
      <w:pPr>
        <w:numPr>
          <w:ilvl w:val="0"/>
          <w:numId w:val="34"/>
        </w:numPr>
        <w:jc w:val="both"/>
        <w:rPr>
          <w:rFonts w:ascii="Arial" w:hAnsi="Arial" w:cs="Arial"/>
          <w:szCs w:val="24"/>
        </w:rPr>
      </w:pPr>
      <w:r w:rsidRPr="00E820A8">
        <w:rPr>
          <w:rFonts w:ascii="Arial" w:hAnsi="Arial" w:cs="Arial"/>
          <w:szCs w:val="24"/>
        </w:rPr>
        <w:t xml:space="preserve">If during the period that a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tag has been changed from Firm to Non-Firm, a TLR is instituted for a condition for which non-firm curtailments/interruption are necessary but was not included within the conditional firm conditions, the Transmission Provider will exclude the applicable transaction from the non-firm curtailment/interruption. </w:t>
      </w:r>
    </w:p>
    <w:p w:rsidR="00E820A8" w:rsidRPr="00E820A8" w:rsidRDefault="00E820A8" w:rsidP="00042FB3">
      <w:pPr>
        <w:jc w:val="both"/>
        <w:rPr>
          <w:rFonts w:ascii="Arial" w:hAnsi="Arial" w:cs="Arial"/>
          <w:szCs w:val="24"/>
        </w:rPr>
      </w:pPr>
    </w:p>
    <w:p w:rsidR="00E51158" w:rsidRDefault="00E820A8">
      <w:pPr>
        <w:jc w:val="both"/>
        <w:outlineLvl w:val="0"/>
        <w:rPr>
          <w:rFonts w:ascii="Arial" w:hAnsi="Arial" w:cs="Arial"/>
          <w:b/>
          <w:szCs w:val="24"/>
          <w:u w:val="single"/>
        </w:rPr>
      </w:pPr>
      <w:r w:rsidRPr="00E820A8">
        <w:rPr>
          <w:rFonts w:ascii="Arial" w:hAnsi="Arial" w:cs="Arial"/>
          <w:b/>
          <w:szCs w:val="24"/>
          <w:u w:val="single"/>
        </w:rPr>
        <w:t>Customer Chooses Number of Hours/year</w:t>
      </w:r>
      <w:r w:rsidRPr="00E820A8">
        <w:rPr>
          <w:rStyle w:val="FootnoteReference"/>
          <w:rFonts w:ascii="Arial" w:hAnsi="Arial" w:cs="Arial"/>
          <w:b/>
          <w:szCs w:val="24"/>
          <w:u w:val="single"/>
        </w:rPr>
        <w:footnoteReference w:id="1"/>
      </w:r>
      <w:r w:rsidRPr="00E820A8">
        <w:rPr>
          <w:rFonts w:ascii="Arial" w:hAnsi="Arial" w:cs="Arial"/>
          <w:b/>
          <w:szCs w:val="24"/>
          <w:u w:val="single"/>
        </w:rPr>
        <w:t xml:space="preserve"> as the </w:t>
      </w:r>
      <w:smartTag w:uri="urn:schemas-microsoft-com:office:smarttags" w:element="stockticker">
        <w:r w:rsidRPr="00E820A8">
          <w:rPr>
            <w:rFonts w:ascii="Arial" w:hAnsi="Arial" w:cs="Arial"/>
            <w:b/>
            <w:szCs w:val="24"/>
            <w:u w:val="single"/>
          </w:rPr>
          <w:t>CFS</w:t>
        </w:r>
      </w:smartTag>
      <w:r w:rsidRPr="00E820A8">
        <w:rPr>
          <w:rFonts w:ascii="Arial" w:hAnsi="Arial" w:cs="Arial"/>
          <w:b/>
          <w:szCs w:val="24"/>
          <w:u w:val="single"/>
        </w:rPr>
        <w:t xml:space="preserve"> Option</w:t>
      </w:r>
    </w:p>
    <w:p w:rsidR="00E820A8" w:rsidRPr="00E820A8" w:rsidRDefault="00E820A8" w:rsidP="00042FB3">
      <w:pPr>
        <w:jc w:val="both"/>
        <w:rPr>
          <w:rFonts w:ascii="Arial" w:hAnsi="Arial" w:cs="Arial"/>
          <w:b/>
          <w:szCs w:val="24"/>
          <w:u w:val="single"/>
        </w:rPr>
      </w:pPr>
    </w:p>
    <w:p w:rsidR="00E820A8" w:rsidRDefault="00E820A8" w:rsidP="00042FB3">
      <w:pPr>
        <w:jc w:val="both"/>
        <w:rPr>
          <w:rFonts w:ascii="Arial" w:hAnsi="Arial" w:cs="Arial"/>
          <w:szCs w:val="24"/>
        </w:rPr>
      </w:pPr>
      <w:r w:rsidRPr="00E820A8">
        <w:rPr>
          <w:rFonts w:ascii="Arial" w:hAnsi="Arial" w:cs="Arial"/>
          <w:szCs w:val="24"/>
        </w:rPr>
        <w:t xml:space="preserve">A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transaction will be tagged as firm unless or until the Transmission Provider directs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 from time to time to change/replace the tag to Non-Firm Network Secondary.  When the specified number of hours/year of curtailment have been reached,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 will have the right to change/replace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transaction tag to Firm for the remaining yearly period of the request; or until the Transmission Provider directs the customer to change/replace his tag to Non-Firm during the following yearly period, in the event that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transaction is for multiple years.  If the Transmission Provider directs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 to re-tag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transaction as Firm prior to reaching the specified number of hours/year of curtailment,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 will be obligated to comply with such request before the next clock hour.  If the </w:t>
      </w:r>
      <w:smartTag w:uri="urn:schemas-microsoft-com:office:smarttags" w:element="stockticker">
        <w:r w:rsidRPr="00E820A8">
          <w:rPr>
            <w:rFonts w:ascii="Arial" w:hAnsi="Arial" w:cs="Arial"/>
            <w:szCs w:val="24"/>
          </w:rPr>
          <w:t>CFS</w:t>
        </w:r>
      </w:smartTag>
      <w:r w:rsidRPr="00E820A8">
        <w:rPr>
          <w:rFonts w:ascii="Arial" w:hAnsi="Arial" w:cs="Arial"/>
          <w:szCs w:val="24"/>
        </w:rPr>
        <w:t xml:space="preserve"> customer fails to change/replace the tag before the next clock hour, the Transmission Provider shall identify the tag as invalid and the transaction will be curtailed immediately by the Transmission Provider.</w:t>
      </w:r>
    </w:p>
    <w:p w:rsidR="00E820A8" w:rsidRDefault="00E820A8" w:rsidP="00042FB3">
      <w:pPr>
        <w:jc w:val="both"/>
        <w:rPr>
          <w:rFonts w:ascii="Arial" w:hAnsi="Arial" w:cs="Arial"/>
          <w:szCs w:val="24"/>
        </w:rPr>
      </w:pPr>
    </w:p>
    <w:p w:rsidR="00E820A8" w:rsidRDefault="00E820A8" w:rsidP="00042FB3">
      <w:pPr>
        <w:jc w:val="both"/>
        <w:rPr>
          <w:rFonts w:ascii="Arial" w:hAnsi="Arial" w:cs="Arial"/>
          <w:szCs w:val="24"/>
        </w:rPr>
      </w:pPr>
      <w:r w:rsidRPr="00E820A8">
        <w:rPr>
          <w:rFonts w:ascii="Arial" w:hAnsi="Arial" w:cs="Arial"/>
          <w:szCs w:val="24"/>
        </w:rPr>
        <w:t xml:space="preserve">1. Number of hours/year is the hours that the customer is </w:t>
      </w:r>
      <w:proofErr w:type="gramStart"/>
      <w:r w:rsidRPr="00E820A8">
        <w:rPr>
          <w:rFonts w:ascii="Arial" w:hAnsi="Arial" w:cs="Arial"/>
          <w:szCs w:val="24"/>
        </w:rPr>
        <w:t>curtailed/interrupted</w:t>
      </w:r>
      <w:proofErr w:type="gramEnd"/>
      <w:r w:rsidRPr="00E820A8">
        <w:rPr>
          <w:rFonts w:ascii="Arial" w:hAnsi="Arial" w:cs="Arial"/>
          <w:szCs w:val="24"/>
        </w:rPr>
        <w:t xml:space="preserve"> and not the number of hours/year that the customer is at risk, or exposed to, curtailments/interruption.</w:t>
      </w:r>
    </w:p>
    <w:p w:rsidR="00F919E3" w:rsidRPr="00E820A8" w:rsidRDefault="00F919E3" w:rsidP="00042FB3">
      <w:pPr>
        <w:jc w:val="both"/>
        <w:rPr>
          <w:rFonts w:ascii="Arial" w:hAnsi="Arial" w:cs="Arial"/>
          <w:szCs w:val="24"/>
        </w:rPr>
      </w:pPr>
    </w:p>
    <w:p w:rsidR="00E820A8" w:rsidRDefault="00E820A8" w:rsidP="00042FB3">
      <w:pPr>
        <w:jc w:val="both"/>
        <w:rPr>
          <w:rFonts w:ascii="Arial" w:hAnsi="Arial" w:cs="Arial"/>
          <w:szCs w:val="24"/>
        </w:rPr>
      </w:pPr>
    </w:p>
    <w:p w:rsidR="00F919E3" w:rsidRDefault="00F919E3" w:rsidP="00042FB3">
      <w:pPr>
        <w:jc w:val="both"/>
        <w:rPr>
          <w:rFonts w:ascii="Arial" w:hAnsi="Arial" w:cs="Arial"/>
          <w:szCs w:val="24"/>
        </w:rPr>
      </w:pPr>
    </w:p>
    <w:p w:rsidR="00F919E3" w:rsidRPr="00E820A8" w:rsidRDefault="00F919E3" w:rsidP="00042FB3">
      <w:pPr>
        <w:jc w:val="both"/>
        <w:rPr>
          <w:rFonts w:ascii="Arial" w:hAnsi="Arial" w:cs="Arial"/>
          <w:szCs w:val="24"/>
        </w:rPr>
      </w:pPr>
    </w:p>
    <w:p w:rsidR="00E820A8" w:rsidRDefault="003F3FDF" w:rsidP="00042FB3">
      <w:pPr>
        <w:jc w:val="both"/>
        <w:rPr>
          <w:rFonts w:ascii="Arial" w:hAnsi="Arial" w:cs="Arial"/>
          <w:b/>
        </w:rPr>
      </w:pPr>
      <w:r>
        <w:rPr>
          <w:rFonts w:ascii="Arial" w:hAnsi="Arial" w:cs="Arial"/>
          <w:b/>
        </w:rPr>
        <w:lastRenderedPageBreak/>
        <w:t>7.0</w:t>
      </w:r>
      <w:r>
        <w:rPr>
          <w:rFonts w:ascii="Arial" w:hAnsi="Arial" w:cs="Arial"/>
          <w:b/>
        </w:rPr>
        <w:tab/>
        <w:t>Available Transfer Capability Calculation</w:t>
      </w:r>
    </w:p>
    <w:p w:rsidR="003F3FDF" w:rsidRDefault="003F3FDF" w:rsidP="00042FB3">
      <w:pPr>
        <w:jc w:val="both"/>
        <w:rPr>
          <w:rFonts w:ascii="Arial" w:hAnsi="Arial" w:cs="Arial"/>
          <w:b/>
        </w:rPr>
      </w:pPr>
    </w:p>
    <w:p w:rsidR="003F3FDF" w:rsidRPr="003F3FDF" w:rsidRDefault="003F3FDF" w:rsidP="00042FB3">
      <w:pPr>
        <w:autoSpaceDE w:val="0"/>
        <w:autoSpaceDN w:val="0"/>
        <w:adjustRightInd w:val="0"/>
        <w:jc w:val="both"/>
        <w:rPr>
          <w:rFonts w:ascii="Arial" w:hAnsi="Arial" w:cs="Arial"/>
          <w:b/>
        </w:rPr>
      </w:pPr>
      <w:r>
        <w:rPr>
          <w:rFonts w:ascii="Arial" w:hAnsi="Arial" w:cs="Arial"/>
          <w:sz w:val="26"/>
          <w:szCs w:val="26"/>
        </w:rPr>
        <w:t xml:space="preserve">In the </w:t>
      </w:r>
      <w:r w:rsidR="00DC4A32">
        <w:rPr>
          <w:rFonts w:ascii="Arial" w:hAnsi="Arial" w:cs="Arial"/>
          <w:sz w:val="26"/>
          <w:szCs w:val="26"/>
        </w:rPr>
        <w:t>DEF</w:t>
      </w:r>
      <w:r>
        <w:rPr>
          <w:rFonts w:ascii="Arial" w:hAnsi="Arial" w:cs="Arial"/>
          <w:sz w:val="26"/>
          <w:szCs w:val="26"/>
        </w:rPr>
        <w:t xml:space="preserve"> ATC methodology T</w:t>
      </w:r>
      <w:r w:rsidRPr="003F3FDF">
        <w:rPr>
          <w:rFonts w:ascii="Arial" w:hAnsi="Arial" w:cs="Arial"/>
          <w:sz w:val="26"/>
          <w:szCs w:val="26"/>
        </w:rPr>
        <w:t xml:space="preserve">RM will normally be made available as non-firm ATC. </w:t>
      </w:r>
      <w:r w:rsidR="00167FB4">
        <w:rPr>
          <w:rFonts w:ascii="Arial" w:hAnsi="Arial" w:cs="Arial"/>
          <w:sz w:val="26"/>
          <w:szCs w:val="26"/>
        </w:rPr>
        <w:t xml:space="preserve"> </w:t>
      </w:r>
      <w:r w:rsidRPr="003F3FDF">
        <w:rPr>
          <w:rFonts w:ascii="Arial" w:hAnsi="Arial" w:cs="Arial"/>
          <w:sz w:val="26"/>
          <w:szCs w:val="26"/>
        </w:rPr>
        <w:t xml:space="preserve">However, if reliability issues arise, </w:t>
      </w:r>
      <w:r w:rsidR="00DC4A32">
        <w:rPr>
          <w:rFonts w:ascii="Arial" w:hAnsi="Arial" w:cs="Arial"/>
          <w:sz w:val="26"/>
          <w:szCs w:val="26"/>
        </w:rPr>
        <w:t>DEF</w:t>
      </w:r>
      <w:r w:rsidRPr="003F3FDF">
        <w:rPr>
          <w:rFonts w:ascii="Arial" w:hAnsi="Arial" w:cs="Arial"/>
          <w:sz w:val="26"/>
          <w:szCs w:val="26"/>
        </w:rPr>
        <w:t xml:space="preserve"> may subtract TRM</w:t>
      </w:r>
      <w:r>
        <w:rPr>
          <w:rFonts w:ascii="Arial" w:hAnsi="Arial" w:cs="Arial"/>
          <w:sz w:val="26"/>
          <w:szCs w:val="26"/>
        </w:rPr>
        <w:t xml:space="preserve"> </w:t>
      </w:r>
      <w:r w:rsidRPr="003F3FDF">
        <w:rPr>
          <w:rFonts w:ascii="Arial" w:hAnsi="Arial" w:cs="Arial"/>
          <w:sz w:val="26"/>
          <w:szCs w:val="26"/>
        </w:rPr>
        <w:t xml:space="preserve">from non-firm ATC. </w:t>
      </w:r>
      <w:r w:rsidR="00167FB4">
        <w:rPr>
          <w:rFonts w:ascii="Arial" w:hAnsi="Arial" w:cs="Arial"/>
          <w:sz w:val="26"/>
          <w:szCs w:val="26"/>
        </w:rPr>
        <w:t xml:space="preserve"> </w:t>
      </w:r>
      <w:r w:rsidRPr="003F3FDF">
        <w:rPr>
          <w:rFonts w:ascii="Arial" w:hAnsi="Arial" w:cs="Arial"/>
          <w:sz w:val="26"/>
          <w:szCs w:val="26"/>
        </w:rPr>
        <w:t>In that instance, TRM will be deducted from TTC, thereby reducing</w:t>
      </w:r>
      <w:r>
        <w:rPr>
          <w:rFonts w:ascii="Arial" w:hAnsi="Arial" w:cs="Arial"/>
          <w:sz w:val="26"/>
          <w:szCs w:val="26"/>
        </w:rPr>
        <w:t xml:space="preserve"> </w:t>
      </w:r>
      <w:r w:rsidRPr="003F3FDF">
        <w:rPr>
          <w:rFonts w:ascii="Arial" w:hAnsi="Arial" w:cs="Arial"/>
          <w:sz w:val="26"/>
          <w:szCs w:val="26"/>
        </w:rPr>
        <w:t xml:space="preserve">available non-firm ATC. </w:t>
      </w:r>
      <w:r w:rsidR="00DC4A32">
        <w:rPr>
          <w:rFonts w:ascii="Arial" w:hAnsi="Arial" w:cs="Arial"/>
          <w:sz w:val="26"/>
          <w:szCs w:val="26"/>
        </w:rPr>
        <w:t>DEF</w:t>
      </w:r>
      <w:r w:rsidR="00167FB4">
        <w:rPr>
          <w:rFonts w:ascii="Arial" w:hAnsi="Arial" w:cs="Arial"/>
          <w:sz w:val="26"/>
          <w:szCs w:val="26"/>
        </w:rPr>
        <w:t xml:space="preserve"> will </w:t>
      </w:r>
      <w:r w:rsidRPr="003F3FDF">
        <w:rPr>
          <w:rFonts w:ascii="Arial" w:hAnsi="Arial" w:cs="Arial"/>
          <w:sz w:val="26"/>
          <w:szCs w:val="26"/>
        </w:rPr>
        <w:t>post</w:t>
      </w:r>
      <w:r>
        <w:rPr>
          <w:rFonts w:ascii="Arial" w:hAnsi="Arial" w:cs="Arial"/>
          <w:sz w:val="26"/>
          <w:szCs w:val="26"/>
        </w:rPr>
        <w:t xml:space="preserve"> </w:t>
      </w:r>
      <w:r w:rsidR="00167FB4">
        <w:rPr>
          <w:rFonts w:ascii="Arial" w:hAnsi="Arial" w:cs="Arial"/>
          <w:sz w:val="26"/>
          <w:szCs w:val="26"/>
        </w:rPr>
        <w:t xml:space="preserve">a notice </w:t>
      </w:r>
      <w:r w:rsidRPr="003F3FDF">
        <w:rPr>
          <w:rFonts w:ascii="Arial" w:hAnsi="Arial" w:cs="Arial"/>
          <w:sz w:val="26"/>
          <w:szCs w:val="26"/>
        </w:rPr>
        <w:t xml:space="preserve">on OASIS </w:t>
      </w:r>
      <w:r w:rsidR="00167FB4">
        <w:rPr>
          <w:rFonts w:ascii="Arial" w:hAnsi="Arial" w:cs="Arial"/>
          <w:sz w:val="26"/>
          <w:szCs w:val="26"/>
        </w:rPr>
        <w:t xml:space="preserve">whenever this action is taken to modify the </w:t>
      </w:r>
      <w:r w:rsidR="00EC310B">
        <w:rPr>
          <w:rFonts w:ascii="Arial" w:hAnsi="Arial" w:cs="Arial"/>
          <w:sz w:val="26"/>
          <w:szCs w:val="26"/>
        </w:rPr>
        <w:t xml:space="preserve">ATC </w:t>
      </w:r>
      <w:r w:rsidR="00167FB4">
        <w:rPr>
          <w:rFonts w:ascii="Arial" w:hAnsi="Arial" w:cs="Arial"/>
          <w:sz w:val="26"/>
          <w:szCs w:val="26"/>
        </w:rPr>
        <w:t>calculation, including a description of the circumstances and the specific ATC cases affected by this change</w:t>
      </w:r>
      <w:r w:rsidRPr="003F3FDF">
        <w:rPr>
          <w:rFonts w:ascii="Arial" w:hAnsi="Arial" w:cs="Arial"/>
          <w:sz w:val="26"/>
          <w:szCs w:val="26"/>
        </w:rPr>
        <w:t>.</w:t>
      </w:r>
    </w:p>
    <w:p w:rsidR="003F3FDF" w:rsidRPr="003F3FDF" w:rsidRDefault="003F3FDF" w:rsidP="00042FB3">
      <w:pPr>
        <w:jc w:val="both"/>
        <w:rPr>
          <w:rFonts w:ascii="Arial" w:hAnsi="Arial" w:cs="Arial"/>
          <w:b/>
        </w:rPr>
      </w:pPr>
    </w:p>
    <w:p w:rsidR="00DF7F89" w:rsidRPr="00F60634" w:rsidRDefault="00D0130B" w:rsidP="00042FB3">
      <w:pPr>
        <w:jc w:val="both"/>
        <w:rPr>
          <w:rFonts w:ascii="Arial" w:hAnsi="Arial" w:cs="Arial"/>
          <w:b/>
          <w:bCs/>
          <w:color w:val="000000" w:themeColor="text1"/>
          <w:sz w:val="26"/>
          <w:szCs w:val="26"/>
        </w:rPr>
      </w:pPr>
      <w:r w:rsidRPr="00F60634">
        <w:rPr>
          <w:rFonts w:ascii="Arial" w:hAnsi="Arial" w:cs="Arial"/>
          <w:b/>
          <w:color w:val="000000" w:themeColor="text1"/>
          <w:sz w:val="26"/>
          <w:szCs w:val="26"/>
        </w:rPr>
        <w:t>8.0</w:t>
      </w:r>
      <w:r w:rsidRPr="00F60634">
        <w:rPr>
          <w:rFonts w:ascii="Arial" w:hAnsi="Arial" w:cs="Arial"/>
          <w:b/>
          <w:color w:val="000000" w:themeColor="text1"/>
          <w:sz w:val="26"/>
          <w:szCs w:val="26"/>
        </w:rPr>
        <w:tab/>
      </w:r>
      <w:r w:rsidRPr="00F60634">
        <w:rPr>
          <w:rFonts w:ascii="Arial" w:hAnsi="Arial" w:cs="Arial"/>
          <w:b/>
          <w:bCs/>
          <w:color w:val="000000" w:themeColor="text1"/>
          <w:sz w:val="26"/>
          <w:szCs w:val="26"/>
        </w:rPr>
        <w:t>Non-Pancaked Transmission Rates</w:t>
      </w:r>
    </w:p>
    <w:p w:rsidR="0073337A" w:rsidRPr="00F60634" w:rsidRDefault="0073337A" w:rsidP="00042FB3">
      <w:pPr>
        <w:jc w:val="both"/>
        <w:rPr>
          <w:rFonts w:ascii="Arial" w:hAnsi="Arial" w:cs="Arial"/>
          <w:b/>
          <w:bCs/>
          <w:color w:val="000000" w:themeColor="text1"/>
          <w:sz w:val="26"/>
          <w:szCs w:val="26"/>
        </w:rPr>
      </w:pPr>
    </w:p>
    <w:p w:rsidR="00367256" w:rsidRPr="00F60634" w:rsidRDefault="006A5BD3">
      <w:pPr>
        <w:autoSpaceDE w:val="0"/>
        <w:autoSpaceDN w:val="0"/>
        <w:adjustRightInd w:val="0"/>
        <w:rPr>
          <w:rFonts w:ascii="Arial" w:hAnsi="Arial" w:cs="Arial"/>
          <w:b/>
          <w:color w:val="000000" w:themeColor="text1"/>
          <w:sz w:val="26"/>
          <w:szCs w:val="26"/>
        </w:rPr>
      </w:pPr>
      <w:r w:rsidRPr="00DA15CC">
        <w:rPr>
          <w:rFonts w:ascii="Arial" w:hAnsi="Arial" w:cs="Arial"/>
          <w:color w:val="000000" w:themeColor="text1"/>
          <w:sz w:val="26"/>
          <w:szCs w:val="26"/>
        </w:rPr>
        <w:t xml:space="preserve">Effective July 3, 2012 the Joint OATT between Duke Energy Carolinas (DEC), Carolina Power &amp; Light Company (CP&amp;L) and Florida Power Corporation (FPC) became effective. The Joint OATT provides for a zonal rate structure for transactions involving more than one of the DEC, CP&amp;L and/or FPC transmission systems. Under the zonal rate structure, transmission customers who use only one of the zones will pay the rate applicable to that zone. The customer that uses multiple zones will be charged only the rate for the zone in which the load is located or from which the power is removed from the system. For example, a customer using Point-to-Point Service in either the DEC or FPC zone to serve load located in the CP&amp;L zone will pay only the applicable charge in the CP&amp;L zone where the load is located. If the customer uses Point-to-Point service to move power out of the CP&amp;L zone to another </w:t>
      </w:r>
      <w:r w:rsidR="00A835A3">
        <w:rPr>
          <w:rFonts w:ascii="Arial" w:hAnsi="Arial" w:cs="Arial"/>
          <w:color w:val="000000" w:themeColor="text1"/>
          <w:sz w:val="26"/>
          <w:szCs w:val="26"/>
        </w:rPr>
        <w:t>balancing</w:t>
      </w:r>
      <w:r w:rsidRPr="00DA15CC">
        <w:rPr>
          <w:rFonts w:ascii="Arial" w:hAnsi="Arial" w:cs="Arial"/>
          <w:color w:val="000000" w:themeColor="text1"/>
          <w:sz w:val="26"/>
          <w:szCs w:val="26"/>
        </w:rPr>
        <w:t xml:space="preserve"> area, the customer will pay CP&amp;L for the Point-to- Point service.</w:t>
      </w:r>
    </w:p>
    <w:p w:rsidR="0073337A" w:rsidRPr="0073337A" w:rsidRDefault="0073337A" w:rsidP="00042FB3">
      <w:pPr>
        <w:jc w:val="both"/>
        <w:rPr>
          <w:rFonts w:ascii="Arial" w:hAnsi="Arial" w:cs="Arial"/>
          <w:b/>
        </w:rPr>
      </w:pPr>
    </w:p>
    <w:p w:rsidR="000D40A0" w:rsidRPr="00A9589F" w:rsidRDefault="0073337A" w:rsidP="00042FB3">
      <w:pPr>
        <w:jc w:val="both"/>
        <w:rPr>
          <w:rFonts w:ascii="Arial" w:hAnsi="Arial" w:cs="Arial"/>
          <w:b/>
        </w:rPr>
      </w:pPr>
      <w:r>
        <w:rPr>
          <w:rFonts w:ascii="Arial" w:hAnsi="Arial" w:cs="Arial"/>
          <w:b/>
        </w:rPr>
        <w:t>9</w:t>
      </w:r>
      <w:r w:rsidR="000D40A0" w:rsidRPr="00A9589F">
        <w:rPr>
          <w:rFonts w:ascii="Arial" w:hAnsi="Arial" w:cs="Arial"/>
          <w:b/>
        </w:rPr>
        <w:t>.0</w:t>
      </w:r>
      <w:r w:rsidR="000D40A0" w:rsidRPr="00A9589F">
        <w:rPr>
          <w:rFonts w:ascii="Arial" w:hAnsi="Arial" w:cs="Arial"/>
          <w:b/>
        </w:rPr>
        <w:tab/>
        <w:t>Procedure for Modifying Business Practices:</w:t>
      </w:r>
    </w:p>
    <w:p w:rsidR="000D40A0" w:rsidRPr="00A9589F" w:rsidRDefault="000D40A0" w:rsidP="00042FB3">
      <w:pPr>
        <w:jc w:val="both"/>
        <w:rPr>
          <w:rFonts w:ascii="Arial" w:hAnsi="Arial" w:cs="Arial"/>
        </w:rPr>
      </w:pPr>
    </w:p>
    <w:p w:rsidR="000D40A0" w:rsidRPr="00A9589F" w:rsidRDefault="00E70C60" w:rsidP="00042FB3">
      <w:pPr>
        <w:jc w:val="both"/>
        <w:rPr>
          <w:rFonts w:ascii="Arial" w:hAnsi="Arial" w:cs="Arial"/>
        </w:rPr>
      </w:pPr>
      <w:r w:rsidRPr="00A9589F">
        <w:rPr>
          <w:rFonts w:ascii="Arial" w:hAnsi="Arial" w:cs="Arial"/>
        </w:rPr>
        <w:t xml:space="preserve">Any proposed change to the </w:t>
      </w:r>
      <w:r w:rsidR="00DC4A32">
        <w:rPr>
          <w:rFonts w:ascii="Arial" w:hAnsi="Arial" w:cs="Arial"/>
        </w:rPr>
        <w:t>DEF</w:t>
      </w:r>
      <w:r w:rsidRPr="00A9589F">
        <w:rPr>
          <w:rFonts w:ascii="Arial" w:hAnsi="Arial" w:cs="Arial"/>
        </w:rPr>
        <w:t xml:space="preserve"> business practices will </w:t>
      </w:r>
      <w:r w:rsidR="00A835A3">
        <w:rPr>
          <w:rFonts w:ascii="Arial" w:hAnsi="Arial" w:cs="Arial"/>
        </w:rPr>
        <w:t xml:space="preserve">normally </w:t>
      </w:r>
      <w:r w:rsidRPr="00A9589F">
        <w:rPr>
          <w:rFonts w:ascii="Arial" w:hAnsi="Arial" w:cs="Arial"/>
        </w:rPr>
        <w:t xml:space="preserve">be posted in the “Notices and Announcements” folder on the </w:t>
      </w:r>
      <w:r w:rsidR="00DC4A32">
        <w:rPr>
          <w:rFonts w:ascii="Arial" w:hAnsi="Arial" w:cs="Arial"/>
        </w:rPr>
        <w:t>DEF</w:t>
      </w:r>
      <w:r w:rsidRPr="00A9589F">
        <w:rPr>
          <w:rFonts w:ascii="Arial" w:hAnsi="Arial" w:cs="Arial"/>
        </w:rPr>
        <w:t xml:space="preserve"> OASIS site a minimum of fifteen (15) </w:t>
      </w:r>
      <w:r w:rsidR="005F3BB8">
        <w:rPr>
          <w:rFonts w:ascii="Arial" w:hAnsi="Arial" w:cs="Arial"/>
        </w:rPr>
        <w:t xml:space="preserve">calendar </w:t>
      </w:r>
      <w:r w:rsidRPr="00A9589F">
        <w:rPr>
          <w:rFonts w:ascii="Arial" w:hAnsi="Arial" w:cs="Arial"/>
        </w:rPr>
        <w:t xml:space="preserve">days prior to the implementation of the change in business practices.  OASIS customers will be provided with a </w:t>
      </w:r>
      <w:r w:rsidR="00DC4A32">
        <w:rPr>
          <w:rFonts w:ascii="Arial" w:hAnsi="Arial" w:cs="Arial"/>
        </w:rPr>
        <w:t>DEF</w:t>
      </w:r>
      <w:r w:rsidRPr="00A9589F">
        <w:rPr>
          <w:rFonts w:ascii="Arial" w:hAnsi="Arial" w:cs="Arial"/>
        </w:rPr>
        <w:t xml:space="preserve"> contact to provide any comments regarding the proposed change in business practices.  Customer comments must be received by </w:t>
      </w:r>
      <w:r w:rsidR="00DC4A32">
        <w:rPr>
          <w:rFonts w:ascii="Arial" w:hAnsi="Arial" w:cs="Arial"/>
        </w:rPr>
        <w:t>DEF</w:t>
      </w:r>
      <w:r w:rsidRPr="00A9589F">
        <w:rPr>
          <w:rFonts w:ascii="Arial" w:hAnsi="Arial" w:cs="Arial"/>
        </w:rPr>
        <w:t xml:space="preserve"> no less than three (3) business days prior to the proposed implementation date of the business practice change in order to be </w:t>
      </w:r>
      <w:r w:rsidR="009D0EA4" w:rsidRPr="00A9589F">
        <w:rPr>
          <w:rFonts w:ascii="Arial" w:hAnsi="Arial" w:cs="Arial"/>
        </w:rPr>
        <w:t xml:space="preserve">reviewed and considered prior to implementing the change.  </w:t>
      </w:r>
      <w:r w:rsidR="00DC4A32">
        <w:rPr>
          <w:rFonts w:ascii="Arial" w:hAnsi="Arial" w:cs="Arial"/>
        </w:rPr>
        <w:t>DEF</w:t>
      </w:r>
      <w:r w:rsidR="009D0EA4" w:rsidRPr="00A9589F">
        <w:rPr>
          <w:rFonts w:ascii="Arial" w:hAnsi="Arial" w:cs="Arial"/>
        </w:rPr>
        <w:t xml:space="preserve"> will review and consider all customer comments received within the specified time limits prior to implementing a change in business practices.</w:t>
      </w:r>
    </w:p>
    <w:p w:rsidR="009D0EA4" w:rsidRDefault="009D0EA4" w:rsidP="00042FB3">
      <w:pPr>
        <w:jc w:val="both"/>
        <w:rPr>
          <w:rFonts w:ascii="Arial" w:hAnsi="Arial" w:cs="Arial"/>
        </w:rPr>
      </w:pPr>
    </w:p>
    <w:p w:rsidR="00E820A8" w:rsidRDefault="00E820A8" w:rsidP="00042FB3">
      <w:pPr>
        <w:jc w:val="both"/>
        <w:rPr>
          <w:rFonts w:ascii="Arial" w:hAnsi="Arial" w:cs="Arial"/>
        </w:rPr>
      </w:pPr>
    </w:p>
    <w:p w:rsidR="00E820A8" w:rsidRDefault="00E820A8" w:rsidP="00B36086">
      <w:pPr>
        <w:rPr>
          <w:rFonts w:ascii="Arial" w:hAnsi="Arial" w:cs="Arial"/>
        </w:rPr>
      </w:pPr>
    </w:p>
    <w:p w:rsidR="00F919E3" w:rsidRDefault="00F919E3" w:rsidP="00B36086">
      <w:pPr>
        <w:rPr>
          <w:rFonts w:ascii="Arial" w:hAnsi="Arial" w:cs="Arial"/>
        </w:rPr>
      </w:pPr>
    </w:p>
    <w:p w:rsidR="00F919E3" w:rsidRDefault="00F919E3" w:rsidP="00B36086">
      <w:pPr>
        <w:rPr>
          <w:rFonts w:ascii="Arial" w:hAnsi="Arial" w:cs="Arial"/>
        </w:rPr>
      </w:pPr>
    </w:p>
    <w:p w:rsidR="00F919E3" w:rsidRDefault="00F919E3" w:rsidP="00B36086">
      <w:pPr>
        <w:rPr>
          <w:rFonts w:ascii="Arial" w:hAnsi="Arial" w:cs="Arial"/>
        </w:rPr>
      </w:pPr>
    </w:p>
    <w:p w:rsidR="00E820A8" w:rsidRDefault="00E820A8" w:rsidP="00B36086">
      <w:pPr>
        <w:rPr>
          <w:rFonts w:ascii="Arial" w:hAnsi="Arial" w:cs="Arial"/>
        </w:rPr>
      </w:pPr>
    </w:p>
    <w:p w:rsidR="00E820A8" w:rsidRDefault="00E820A8" w:rsidP="00B36086">
      <w:pPr>
        <w:rPr>
          <w:rFonts w:ascii="Arial" w:hAnsi="Arial" w:cs="Arial"/>
        </w:rPr>
      </w:pPr>
    </w:p>
    <w:p w:rsidR="00E51158" w:rsidRDefault="00E820A8">
      <w:pPr>
        <w:outlineLvl w:val="0"/>
        <w:rPr>
          <w:rFonts w:ascii="Arial" w:hAnsi="Arial" w:cs="Arial"/>
        </w:rPr>
      </w:pPr>
      <w:r>
        <w:rPr>
          <w:rFonts w:ascii="Arial" w:hAnsi="Arial" w:cs="Arial"/>
        </w:rPr>
        <w:lastRenderedPageBreak/>
        <w:t>Appendix A  - Revision Log</w:t>
      </w:r>
    </w:p>
    <w:p w:rsidR="00E820A8" w:rsidRDefault="00E820A8" w:rsidP="00B36086">
      <w:pPr>
        <w:rPr>
          <w:rFonts w:ascii="Arial" w:hAnsi="Arial" w:cs="Arial"/>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6276"/>
      </w:tblGrid>
      <w:tr w:rsidR="00F919E3" w:rsidRPr="00F919E3" w:rsidTr="00AE7976">
        <w:trPr>
          <w:cnfStyle w:val="100000000000"/>
        </w:trPr>
        <w:tc>
          <w:tcPr>
            <w:cnfStyle w:val="001000000000"/>
            <w:tcW w:w="3192" w:type="dxa"/>
            <w:tcBorders>
              <w:top w:val="none" w:sz="0" w:space="0" w:color="auto"/>
              <w:left w:val="none" w:sz="0" w:space="0" w:color="auto"/>
              <w:bottom w:val="none" w:sz="0" w:space="0" w:color="auto"/>
              <w:right w:val="none" w:sz="0" w:space="0" w:color="auto"/>
            </w:tcBorders>
          </w:tcPr>
          <w:p w:rsidR="00F919E3" w:rsidRPr="00F919E3" w:rsidRDefault="00F919E3" w:rsidP="00B3767C">
            <w:pPr>
              <w:rPr>
                <w:rFonts w:ascii="Arial" w:hAnsi="Arial" w:cs="Arial"/>
              </w:rPr>
            </w:pPr>
            <w:r w:rsidRPr="00F919E3">
              <w:rPr>
                <w:rFonts w:ascii="Arial" w:hAnsi="Arial" w:cs="Arial"/>
              </w:rPr>
              <w:t xml:space="preserve">8/25/07 </w:t>
            </w:r>
          </w:p>
        </w:tc>
        <w:tc>
          <w:tcPr>
            <w:tcW w:w="6276" w:type="dxa"/>
            <w:tcBorders>
              <w:top w:val="none" w:sz="0" w:space="0" w:color="auto"/>
              <w:left w:val="none" w:sz="0" w:space="0" w:color="auto"/>
              <w:bottom w:val="none" w:sz="0" w:space="0" w:color="auto"/>
              <w:right w:val="none" w:sz="0" w:space="0" w:color="auto"/>
            </w:tcBorders>
          </w:tcPr>
          <w:p w:rsidR="00F919E3" w:rsidRPr="00F919E3" w:rsidRDefault="00F919E3" w:rsidP="00F919E3">
            <w:pPr>
              <w:cnfStyle w:val="100000000000"/>
              <w:rPr>
                <w:rFonts w:ascii="Arial" w:hAnsi="Arial" w:cs="Arial"/>
              </w:rPr>
            </w:pPr>
            <w:r w:rsidRPr="00F919E3">
              <w:rPr>
                <w:rFonts w:ascii="Arial" w:hAnsi="Arial" w:cs="Arial"/>
              </w:rPr>
              <w:t>Draft Revision ( For Comments) to add Conditional Firm Service (</w:t>
            </w:r>
            <w:smartTag w:uri="urn:schemas-microsoft-com:office:smarttags" w:element="stockticker">
              <w:r w:rsidRPr="00F919E3">
                <w:rPr>
                  <w:rFonts w:ascii="Arial" w:hAnsi="Arial" w:cs="Arial"/>
                </w:rPr>
                <w:t>CFS</w:t>
              </w:r>
            </w:smartTag>
            <w:r w:rsidRPr="00F919E3">
              <w:rPr>
                <w:rFonts w:ascii="Arial" w:hAnsi="Arial" w:cs="Arial"/>
              </w:rPr>
              <w:t>)</w:t>
            </w:r>
          </w:p>
        </w:tc>
      </w:tr>
      <w:tr w:rsidR="00F919E3" w:rsidRPr="00F919E3" w:rsidTr="00AE7976">
        <w:trPr>
          <w:cnfStyle w:val="000000100000"/>
        </w:trPr>
        <w:tc>
          <w:tcPr>
            <w:cnfStyle w:val="001000000000"/>
            <w:tcW w:w="3192" w:type="dxa"/>
            <w:tcBorders>
              <w:left w:val="none" w:sz="0" w:space="0" w:color="auto"/>
              <w:right w:val="none" w:sz="0" w:space="0" w:color="auto"/>
            </w:tcBorders>
          </w:tcPr>
          <w:p w:rsidR="00F919E3" w:rsidRPr="00F919E3" w:rsidRDefault="00F919E3" w:rsidP="00B3767C">
            <w:pPr>
              <w:rPr>
                <w:rFonts w:ascii="Arial" w:hAnsi="Arial" w:cs="Arial"/>
              </w:rPr>
            </w:pPr>
            <w:r w:rsidRPr="00F919E3">
              <w:rPr>
                <w:rFonts w:ascii="Arial" w:hAnsi="Arial" w:cs="Arial"/>
              </w:rPr>
              <w:t xml:space="preserve">9/11/07  </w:t>
            </w:r>
          </w:p>
        </w:tc>
        <w:tc>
          <w:tcPr>
            <w:tcW w:w="6276" w:type="dxa"/>
            <w:tcBorders>
              <w:left w:val="none" w:sz="0" w:space="0" w:color="auto"/>
              <w:right w:val="none" w:sz="0" w:space="0" w:color="auto"/>
            </w:tcBorders>
          </w:tcPr>
          <w:p w:rsidR="00F919E3" w:rsidRPr="00F919E3" w:rsidRDefault="00F919E3" w:rsidP="00F919E3">
            <w:pPr>
              <w:cnfStyle w:val="000000100000"/>
              <w:rPr>
                <w:rFonts w:ascii="Arial" w:hAnsi="Arial" w:cs="Arial"/>
              </w:rPr>
            </w:pPr>
            <w:r w:rsidRPr="00F919E3">
              <w:rPr>
                <w:rFonts w:ascii="Arial" w:hAnsi="Arial" w:cs="Arial"/>
              </w:rPr>
              <w:t>Issued Revision to add Conditional Firm Service (</w:t>
            </w:r>
            <w:smartTag w:uri="urn:schemas-microsoft-com:office:smarttags" w:element="stockticker">
              <w:r w:rsidRPr="00F919E3">
                <w:rPr>
                  <w:rFonts w:ascii="Arial" w:hAnsi="Arial" w:cs="Arial"/>
                </w:rPr>
                <w:t>CFS</w:t>
              </w:r>
            </w:smartTag>
            <w:r w:rsidRPr="00F919E3">
              <w:rPr>
                <w:rFonts w:ascii="Arial" w:hAnsi="Arial" w:cs="Arial"/>
              </w:rPr>
              <w:t>)</w:t>
            </w:r>
          </w:p>
        </w:tc>
      </w:tr>
      <w:tr w:rsidR="00F919E3" w:rsidRPr="00F919E3" w:rsidTr="00AE7976">
        <w:tc>
          <w:tcPr>
            <w:cnfStyle w:val="001000000000"/>
            <w:tcW w:w="3192" w:type="dxa"/>
          </w:tcPr>
          <w:p w:rsidR="00F919E3" w:rsidRPr="00F919E3" w:rsidRDefault="00F919E3" w:rsidP="00B3767C">
            <w:pPr>
              <w:rPr>
                <w:rFonts w:ascii="Arial" w:hAnsi="Arial" w:cs="Arial"/>
              </w:rPr>
            </w:pPr>
            <w:r w:rsidRPr="00F919E3">
              <w:rPr>
                <w:rFonts w:ascii="Arial" w:hAnsi="Arial" w:cs="Arial"/>
              </w:rPr>
              <w:t>10/31/08</w:t>
            </w:r>
          </w:p>
        </w:tc>
        <w:tc>
          <w:tcPr>
            <w:tcW w:w="6276" w:type="dxa"/>
          </w:tcPr>
          <w:p w:rsidR="00F919E3" w:rsidRPr="00F919E3" w:rsidRDefault="00F919E3" w:rsidP="00F919E3">
            <w:pPr>
              <w:cnfStyle w:val="000000000000"/>
              <w:rPr>
                <w:rFonts w:ascii="Arial" w:hAnsi="Arial" w:cs="Arial"/>
              </w:rPr>
            </w:pPr>
            <w:r w:rsidRPr="00F919E3">
              <w:rPr>
                <w:rFonts w:ascii="Arial" w:hAnsi="Arial" w:cs="Arial"/>
              </w:rPr>
              <w:t>Added section 7.0 to comply with FERC Order dated 10/28/08</w:t>
            </w:r>
          </w:p>
        </w:tc>
      </w:tr>
      <w:tr w:rsidR="00F919E3" w:rsidRPr="00F919E3" w:rsidTr="00AE7976">
        <w:trPr>
          <w:cnfStyle w:val="000000100000"/>
        </w:trPr>
        <w:tc>
          <w:tcPr>
            <w:cnfStyle w:val="001000000000"/>
            <w:tcW w:w="3192" w:type="dxa"/>
            <w:tcBorders>
              <w:left w:val="none" w:sz="0" w:space="0" w:color="auto"/>
              <w:right w:val="none" w:sz="0" w:space="0" w:color="auto"/>
            </w:tcBorders>
          </w:tcPr>
          <w:p w:rsidR="00F919E3" w:rsidRPr="00F919E3" w:rsidRDefault="00F919E3" w:rsidP="00B3767C">
            <w:pPr>
              <w:rPr>
                <w:rFonts w:ascii="Arial" w:hAnsi="Arial" w:cs="Arial"/>
              </w:rPr>
            </w:pPr>
            <w:r w:rsidRPr="00F919E3">
              <w:rPr>
                <w:rFonts w:ascii="Arial" w:hAnsi="Arial" w:cs="Arial"/>
              </w:rPr>
              <w:t>4/21/09</w:t>
            </w:r>
          </w:p>
        </w:tc>
        <w:tc>
          <w:tcPr>
            <w:tcW w:w="6276" w:type="dxa"/>
            <w:tcBorders>
              <w:left w:val="none" w:sz="0" w:space="0" w:color="auto"/>
              <w:right w:val="none" w:sz="0" w:space="0" w:color="auto"/>
            </w:tcBorders>
          </w:tcPr>
          <w:p w:rsidR="00F919E3" w:rsidRPr="00F919E3" w:rsidRDefault="00F919E3" w:rsidP="00F919E3">
            <w:pPr>
              <w:cnfStyle w:val="000000100000"/>
              <w:rPr>
                <w:rFonts w:ascii="Arial" w:hAnsi="Arial" w:cs="Arial"/>
              </w:rPr>
            </w:pPr>
            <w:r w:rsidRPr="00F919E3">
              <w:rPr>
                <w:rFonts w:ascii="Arial" w:hAnsi="Arial" w:cs="Arial"/>
              </w:rPr>
              <w:t xml:space="preserve">Added section 2.9 to comply with NAESB </w:t>
            </w:r>
          </w:p>
        </w:tc>
      </w:tr>
      <w:tr w:rsidR="00F919E3" w:rsidRPr="00F919E3" w:rsidTr="00AE7976">
        <w:tc>
          <w:tcPr>
            <w:cnfStyle w:val="001000000000"/>
            <w:tcW w:w="3192" w:type="dxa"/>
          </w:tcPr>
          <w:p w:rsidR="00F919E3" w:rsidRPr="00F919E3" w:rsidRDefault="00F919E3" w:rsidP="00B3767C">
            <w:pPr>
              <w:rPr>
                <w:rFonts w:ascii="Arial" w:hAnsi="Arial" w:cs="Arial"/>
              </w:rPr>
            </w:pPr>
            <w:r w:rsidRPr="00F919E3">
              <w:rPr>
                <w:rFonts w:ascii="Arial" w:hAnsi="Arial" w:cs="Arial"/>
              </w:rPr>
              <w:t>9/23/09</w:t>
            </w:r>
          </w:p>
        </w:tc>
        <w:tc>
          <w:tcPr>
            <w:tcW w:w="6276" w:type="dxa"/>
          </w:tcPr>
          <w:p w:rsidR="00AE7976" w:rsidRPr="00AE7976" w:rsidRDefault="00F919E3" w:rsidP="00AE7976">
            <w:pPr>
              <w:pStyle w:val="ListParagraph"/>
              <w:numPr>
                <w:ilvl w:val="0"/>
                <w:numId w:val="35"/>
              </w:numPr>
              <w:ind w:left="228" w:hanging="228"/>
              <w:cnfStyle w:val="000000000000"/>
              <w:rPr>
                <w:rFonts w:ascii="Arial" w:hAnsi="Arial" w:cs="Arial"/>
              </w:rPr>
            </w:pPr>
            <w:r w:rsidRPr="00AE7976">
              <w:rPr>
                <w:rFonts w:ascii="Arial" w:hAnsi="Arial" w:cs="Arial"/>
              </w:rPr>
              <w:t>Revised section 1.0 - Reservation of Point-to-Point Service (2 and 3)</w:t>
            </w:r>
            <w:r w:rsidR="00AE7976" w:rsidRPr="00AE7976">
              <w:rPr>
                <w:rFonts w:ascii="Arial" w:hAnsi="Arial" w:cs="Arial"/>
              </w:rPr>
              <w:t xml:space="preserve"> </w:t>
            </w:r>
          </w:p>
          <w:p w:rsidR="00AE7976" w:rsidRPr="00AE7976" w:rsidRDefault="00AE7976" w:rsidP="00AE7976">
            <w:pPr>
              <w:pStyle w:val="ListParagraph"/>
              <w:numPr>
                <w:ilvl w:val="0"/>
                <w:numId w:val="35"/>
              </w:numPr>
              <w:ind w:left="228" w:hanging="228"/>
              <w:cnfStyle w:val="000000000000"/>
              <w:rPr>
                <w:rFonts w:ascii="Arial" w:hAnsi="Arial" w:cs="Arial"/>
              </w:rPr>
            </w:pPr>
            <w:r w:rsidRPr="00AE7976">
              <w:rPr>
                <w:rFonts w:ascii="Arial" w:hAnsi="Arial" w:cs="Arial"/>
              </w:rPr>
              <w:t xml:space="preserve">Revised section 2.3 - Transmission Reservation Response Timing </w:t>
            </w:r>
          </w:p>
          <w:p w:rsidR="00AE7976" w:rsidRPr="00AE7976" w:rsidRDefault="00AE7976" w:rsidP="00AE7976">
            <w:pPr>
              <w:pStyle w:val="ListParagraph"/>
              <w:numPr>
                <w:ilvl w:val="0"/>
                <w:numId w:val="35"/>
              </w:numPr>
              <w:ind w:left="228" w:hanging="228"/>
              <w:cnfStyle w:val="000000000000"/>
              <w:rPr>
                <w:rFonts w:ascii="Arial" w:hAnsi="Arial" w:cs="Arial"/>
              </w:rPr>
            </w:pPr>
            <w:r w:rsidRPr="00AE7976">
              <w:rPr>
                <w:rFonts w:ascii="Arial" w:hAnsi="Arial" w:cs="Arial"/>
              </w:rPr>
              <w:t xml:space="preserve">Removed “Tier 4: All Non-Firm PTP in section 2.4” </w:t>
            </w:r>
          </w:p>
          <w:p w:rsidR="00F919E3" w:rsidRPr="00F919E3" w:rsidRDefault="00AE7976" w:rsidP="00AE7976">
            <w:pPr>
              <w:pStyle w:val="ListParagraph"/>
              <w:numPr>
                <w:ilvl w:val="0"/>
                <w:numId w:val="35"/>
              </w:numPr>
              <w:ind w:left="228" w:hanging="228"/>
              <w:cnfStyle w:val="000000000000"/>
              <w:rPr>
                <w:rFonts w:ascii="Arial" w:hAnsi="Arial" w:cs="Arial"/>
              </w:rPr>
            </w:pPr>
            <w:r w:rsidRPr="00AE7976">
              <w:rPr>
                <w:rFonts w:ascii="Arial" w:hAnsi="Arial" w:cs="Arial"/>
              </w:rPr>
              <w:t>Revised section  4.0 - Transaction Losses</w:t>
            </w:r>
          </w:p>
        </w:tc>
      </w:tr>
      <w:tr w:rsidR="00F919E3" w:rsidRPr="00F919E3" w:rsidTr="00AE7976">
        <w:trPr>
          <w:cnfStyle w:val="000000100000"/>
        </w:trPr>
        <w:tc>
          <w:tcPr>
            <w:cnfStyle w:val="001000000000"/>
            <w:tcW w:w="3192" w:type="dxa"/>
            <w:tcBorders>
              <w:left w:val="none" w:sz="0" w:space="0" w:color="auto"/>
              <w:right w:val="none" w:sz="0" w:space="0" w:color="auto"/>
            </w:tcBorders>
          </w:tcPr>
          <w:p w:rsidR="00F919E3" w:rsidRPr="00F919E3" w:rsidRDefault="00F919E3" w:rsidP="00B3767C">
            <w:pPr>
              <w:rPr>
                <w:rFonts w:ascii="Arial" w:hAnsi="Arial" w:cs="Arial"/>
              </w:rPr>
            </w:pPr>
            <w:r w:rsidRPr="00F919E3">
              <w:rPr>
                <w:rFonts w:ascii="Arial" w:hAnsi="Arial" w:cs="Arial"/>
              </w:rPr>
              <w:t>7/2/12</w:t>
            </w:r>
            <w:r w:rsidRPr="00F919E3">
              <w:rPr>
                <w:rFonts w:ascii="Arial" w:hAnsi="Arial" w:cs="Arial"/>
              </w:rPr>
              <w:tab/>
            </w:r>
          </w:p>
        </w:tc>
        <w:tc>
          <w:tcPr>
            <w:tcW w:w="6276" w:type="dxa"/>
            <w:tcBorders>
              <w:left w:val="none" w:sz="0" w:space="0" w:color="auto"/>
              <w:right w:val="none" w:sz="0" w:space="0" w:color="auto"/>
            </w:tcBorders>
          </w:tcPr>
          <w:p w:rsidR="00F919E3" w:rsidRPr="00F919E3" w:rsidRDefault="00F919E3" w:rsidP="00F919E3">
            <w:pPr>
              <w:cnfStyle w:val="000000100000"/>
              <w:rPr>
                <w:rFonts w:ascii="Arial" w:hAnsi="Arial" w:cs="Arial"/>
              </w:rPr>
            </w:pPr>
            <w:r w:rsidRPr="00F919E3">
              <w:rPr>
                <w:rFonts w:ascii="Arial" w:hAnsi="Arial" w:cs="Arial"/>
              </w:rPr>
              <w:t>Added section 8 regarding zonal transmission service</w:t>
            </w:r>
          </w:p>
        </w:tc>
      </w:tr>
      <w:tr w:rsidR="00F919E3" w:rsidRPr="00F919E3" w:rsidTr="00AE7976">
        <w:tc>
          <w:tcPr>
            <w:cnfStyle w:val="001000000000"/>
            <w:tcW w:w="3192" w:type="dxa"/>
          </w:tcPr>
          <w:p w:rsidR="00F919E3" w:rsidRPr="00F919E3" w:rsidRDefault="00F919E3" w:rsidP="00B3767C">
            <w:pPr>
              <w:rPr>
                <w:rFonts w:ascii="Arial" w:hAnsi="Arial" w:cs="Arial"/>
              </w:rPr>
            </w:pPr>
            <w:r w:rsidRPr="00F919E3">
              <w:rPr>
                <w:rFonts w:ascii="Arial" w:hAnsi="Arial" w:cs="Arial"/>
              </w:rPr>
              <w:t>11/06/13</w:t>
            </w:r>
          </w:p>
        </w:tc>
        <w:tc>
          <w:tcPr>
            <w:tcW w:w="6276" w:type="dxa"/>
          </w:tcPr>
          <w:p w:rsidR="00F919E3" w:rsidRPr="00F919E3" w:rsidRDefault="00F919E3" w:rsidP="00F919E3">
            <w:pPr>
              <w:cnfStyle w:val="000000000000"/>
              <w:rPr>
                <w:rFonts w:ascii="Arial" w:hAnsi="Arial" w:cs="Arial"/>
              </w:rPr>
            </w:pPr>
            <w:r w:rsidRPr="00F919E3">
              <w:rPr>
                <w:rFonts w:ascii="Arial" w:hAnsi="Arial" w:cs="Arial"/>
              </w:rPr>
              <w:t>Updated the NAESB tables and added copyright waiver statements for the duplicated NAESB language.</w:t>
            </w:r>
          </w:p>
        </w:tc>
      </w:tr>
      <w:tr w:rsidR="00F919E3" w:rsidRPr="00F919E3" w:rsidTr="00AE7976">
        <w:trPr>
          <w:cnfStyle w:val="000000100000"/>
        </w:trPr>
        <w:tc>
          <w:tcPr>
            <w:cnfStyle w:val="001000000000"/>
            <w:tcW w:w="3192" w:type="dxa"/>
            <w:tcBorders>
              <w:left w:val="none" w:sz="0" w:space="0" w:color="auto"/>
              <w:right w:val="none" w:sz="0" w:space="0" w:color="auto"/>
            </w:tcBorders>
          </w:tcPr>
          <w:p w:rsidR="00F919E3" w:rsidRPr="00F919E3" w:rsidRDefault="00F919E3" w:rsidP="00B3767C">
            <w:pPr>
              <w:rPr>
                <w:rFonts w:ascii="Arial" w:hAnsi="Arial" w:cs="Arial"/>
              </w:rPr>
            </w:pPr>
          </w:p>
        </w:tc>
        <w:tc>
          <w:tcPr>
            <w:tcW w:w="6276" w:type="dxa"/>
            <w:tcBorders>
              <w:left w:val="none" w:sz="0" w:space="0" w:color="auto"/>
              <w:right w:val="none" w:sz="0" w:space="0" w:color="auto"/>
            </w:tcBorders>
          </w:tcPr>
          <w:p w:rsidR="00F919E3" w:rsidRPr="00F919E3" w:rsidRDefault="00F919E3" w:rsidP="00F919E3">
            <w:pPr>
              <w:cnfStyle w:val="000000100000"/>
              <w:rPr>
                <w:rFonts w:ascii="Arial" w:hAnsi="Arial" w:cs="Arial"/>
              </w:rPr>
            </w:pPr>
          </w:p>
        </w:tc>
      </w:tr>
    </w:tbl>
    <w:p w:rsidR="00367256" w:rsidRDefault="00367256" w:rsidP="00F919E3">
      <w:pPr>
        <w:rPr>
          <w:rFonts w:ascii="Arial" w:hAnsi="Arial" w:cs="Arial"/>
        </w:rPr>
      </w:pPr>
    </w:p>
    <w:sectPr w:rsidR="00367256" w:rsidSect="00A975F7">
      <w:headerReference w:type="default" r:id="rId10"/>
      <w:footerReference w:type="even" r:id="rId11"/>
      <w:footerReference w:type="default" r:id="rId12"/>
      <w:pgSz w:w="12240" w:h="15840" w:code="1"/>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96" w:rsidRDefault="00032896">
      <w:r>
        <w:separator/>
      </w:r>
    </w:p>
  </w:endnote>
  <w:endnote w:type="continuationSeparator" w:id="0">
    <w:p w:rsidR="00032896" w:rsidRDefault="00032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87" w:rsidRDefault="00137244">
    <w:pPr>
      <w:pStyle w:val="Footer"/>
      <w:framePr w:wrap="around" w:vAnchor="text" w:hAnchor="margin" w:xAlign="center" w:y="1"/>
      <w:rPr>
        <w:rStyle w:val="PageNumber"/>
      </w:rPr>
    </w:pPr>
    <w:r>
      <w:rPr>
        <w:rStyle w:val="PageNumber"/>
      </w:rPr>
      <w:fldChar w:fldCharType="begin"/>
    </w:r>
    <w:r w:rsidR="00CA5A87">
      <w:rPr>
        <w:rStyle w:val="PageNumber"/>
      </w:rPr>
      <w:instrText xml:space="preserve">PAGE  </w:instrText>
    </w:r>
    <w:r>
      <w:rPr>
        <w:rStyle w:val="PageNumber"/>
      </w:rPr>
      <w:fldChar w:fldCharType="separate"/>
    </w:r>
    <w:r w:rsidR="00CA5A87">
      <w:rPr>
        <w:rStyle w:val="PageNumber"/>
        <w:noProof/>
      </w:rPr>
      <w:t>4</w:t>
    </w:r>
    <w:r>
      <w:rPr>
        <w:rStyle w:val="PageNumber"/>
      </w:rPr>
      <w:fldChar w:fldCharType="end"/>
    </w:r>
  </w:p>
  <w:p w:rsidR="00CA5A87" w:rsidRDefault="00CA5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87" w:rsidRDefault="00137244">
    <w:pPr>
      <w:pStyle w:val="Footer"/>
      <w:framePr w:wrap="around" w:vAnchor="text" w:hAnchor="margin" w:xAlign="center" w:y="1"/>
      <w:rPr>
        <w:rStyle w:val="PageNumber"/>
      </w:rPr>
    </w:pPr>
    <w:r>
      <w:rPr>
        <w:rStyle w:val="PageNumber"/>
      </w:rPr>
      <w:fldChar w:fldCharType="begin"/>
    </w:r>
    <w:r w:rsidR="00CA5A87">
      <w:rPr>
        <w:rStyle w:val="PageNumber"/>
      </w:rPr>
      <w:instrText xml:space="preserve">PAGE  </w:instrText>
    </w:r>
    <w:r>
      <w:rPr>
        <w:rStyle w:val="PageNumber"/>
      </w:rPr>
      <w:fldChar w:fldCharType="separate"/>
    </w:r>
    <w:r w:rsidR="00E960C3">
      <w:rPr>
        <w:rStyle w:val="PageNumber"/>
        <w:noProof/>
      </w:rPr>
      <w:t>11</w:t>
    </w:r>
    <w:r>
      <w:rPr>
        <w:rStyle w:val="PageNumber"/>
      </w:rPr>
      <w:fldChar w:fldCharType="end"/>
    </w:r>
  </w:p>
  <w:p w:rsidR="00CA5A87" w:rsidRDefault="00CA5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96" w:rsidRDefault="00032896">
      <w:r>
        <w:separator/>
      </w:r>
    </w:p>
  </w:footnote>
  <w:footnote w:type="continuationSeparator" w:id="0">
    <w:p w:rsidR="00032896" w:rsidRDefault="00032896">
      <w:r>
        <w:continuationSeparator/>
      </w:r>
    </w:p>
  </w:footnote>
  <w:footnote w:id="1">
    <w:p w:rsidR="00CA5A87" w:rsidRDefault="00CA5A87" w:rsidP="00E820A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87" w:rsidRPr="00C71E57" w:rsidRDefault="00CA5A87" w:rsidP="00DD49C8">
    <w:pPr>
      <w:pStyle w:val="Header"/>
      <w:pBdr>
        <w:bottom w:val="single" w:sz="12" w:space="1" w:color="auto"/>
      </w:pBdr>
      <w:tabs>
        <w:tab w:val="left" w:pos="2744"/>
      </w:tabs>
      <w:rPr>
        <w:b/>
      </w:rPr>
    </w:pPr>
    <w:r>
      <w:rPr>
        <w:noProof/>
      </w:rPr>
      <w:drawing>
        <wp:inline distT="0" distB="0" distL="0" distR="0">
          <wp:extent cx="655229" cy="295910"/>
          <wp:effectExtent l="19050" t="0" r="0" b="0"/>
          <wp:docPr id="29" name="Picture 29" descr="Duk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ke Logo"/>
                  <pic:cNvPicPr>
                    <a:picLocks noChangeAspect="1" noChangeArrowheads="1"/>
                  </pic:cNvPicPr>
                </pic:nvPicPr>
                <pic:blipFill>
                  <a:blip r:embed="rId2"/>
                  <a:stretch>
                    <a:fillRect/>
                  </a:stretch>
                </pic:blipFill>
                <pic:spPr bwMode="auto">
                  <a:xfrm>
                    <a:off x="0" y="0"/>
                    <a:ext cx="655229" cy="295910"/>
                  </a:xfrm>
                  <a:prstGeom prst="rect">
                    <a:avLst/>
                  </a:prstGeom>
                  <a:noFill/>
                  <a:ln w="9525">
                    <a:noFill/>
                    <a:miter lim="800000"/>
                    <a:headEnd/>
                    <a:tailEnd/>
                  </a:ln>
                </pic:spPr>
              </pic:pic>
            </a:graphicData>
          </a:graphic>
        </wp:inline>
      </w:drawing>
    </w:r>
    <w:r>
      <w:rPr>
        <w:rFonts w:cs="Arial"/>
        <w:b/>
        <w:bCs/>
        <w:color w:val="000000"/>
      </w:rPr>
      <w:tab/>
    </w:r>
    <w:r w:rsidR="00DD49C8">
      <w:rPr>
        <w:rFonts w:cs="Arial"/>
        <w:b/>
        <w:bCs/>
        <w:color w:val="000000"/>
      </w:rPr>
      <w:tab/>
    </w:r>
    <w:r>
      <w:rPr>
        <w:rFonts w:cs="Arial"/>
        <w:b/>
        <w:bCs/>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C8" w:rsidRPr="00C71E57" w:rsidRDefault="00DD49C8" w:rsidP="00DD49C8">
    <w:pPr>
      <w:pStyle w:val="Header"/>
      <w:pBdr>
        <w:bottom w:val="single" w:sz="12" w:space="1" w:color="auto"/>
      </w:pBdr>
      <w:tabs>
        <w:tab w:val="left" w:pos="2744"/>
      </w:tabs>
      <w:rPr>
        <w:b/>
      </w:rPr>
    </w:pPr>
    <w:r>
      <w:rPr>
        <w:noProof/>
      </w:rPr>
      <w:drawing>
        <wp:inline distT="0" distB="0" distL="0" distR="0">
          <wp:extent cx="655229" cy="295910"/>
          <wp:effectExtent l="19050" t="0" r="0" b="0"/>
          <wp:docPr id="1" name="Picture 29" descr="Duk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ke Logo"/>
                  <pic:cNvPicPr>
                    <a:picLocks noChangeAspect="1" noChangeArrowheads="1"/>
                  </pic:cNvPicPr>
                </pic:nvPicPr>
                <pic:blipFill>
                  <a:blip r:embed="rId2"/>
                  <a:stretch>
                    <a:fillRect/>
                  </a:stretch>
                </pic:blipFill>
                <pic:spPr bwMode="auto">
                  <a:xfrm>
                    <a:off x="0" y="0"/>
                    <a:ext cx="655229" cy="295910"/>
                  </a:xfrm>
                  <a:prstGeom prst="rect">
                    <a:avLst/>
                  </a:prstGeom>
                  <a:noFill/>
                  <a:ln w="9525">
                    <a:noFill/>
                    <a:miter lim="800000"/>
                    <a:headEnd/>
                    <a:tailEnd/>
                  </a:ln>
                </pic:spPr>
              </pic:pic>
            </a:graphicData>
          </a:graphic>
        </wp:inline>
      </w:drawing>
    </w:r>
    <w:r>
      <w:rPr>
        <w:rFonts w:cs="Arial"/>
        <w:b/>
        <w:bCs/>
        <w:color w:val="000000"/>
      </w:rPr>
      <w:tab/>
    </w:r>
    <w:r>
      <w:rPr>
        <w:rFonts w:cs="Arial"/>
        <w:b/>
        <w:bCs/>
        <w:color w:val="000000"/>
      </w:rPr>
      <w:tab/>
    </w:r>
    <w:r>
      <w:rPr>
        <w:rFonts w:cs="Arial"/>
        <w:b/>
        <w:bCs/>
        <w:color w:val="000000"/>
      </w:rPr>
      <w:tab/>
    </w:r>
  </w:p>
  <w:p w:rsidR="00CA5A87" w:rsidRDefault="00CA5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13"/>
    <w:multiLevelType w:val="multilevel"/>
    <w:tmpl w:val="DDDE2DC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1B37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78659B"/>
    <w:multiLevelType w:val="singleLevel"/>
    <w:tmpl w:val="933CD60A"/>
    <w:lvl w:ilvl="0">
      <w:start w:val="12"/>
      <w:numFmt w:val="decimal"/>
      <w:lvlText w:val="%1."/>
      <w:lvlJc w:val="left"/>
      <w:pPr>
        <w:tabs>
          <w:tab w:val="num" w:pos="810"/>
        </w:tabs>
        <w:ind w:left="810" w:hanging="450"/>
      </w:pPr>
      <w:rPr>
        <w:rFonts w:hint="default"/>
      </w:rPr>
    </w:lvl>
  </w:abstractNum>
  <w:abstractNum w:abstractNumId="3">
    <w:nsid w:val="0478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4D7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6C7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490227"/>
    <w:multiLevelType w:val="hybridMultilevel"/>
    <w:tmpl w:val="83049E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C7F7D"/>
    <w:multiLevelType w:val="multilevel"/>
    <w:tmpl w:val="173A95A2"/>
    <w:lvl w:ilvl="0">
      <w:start w:val="1"/>
      <w:numFmt w:val="decimal"/>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440"/>
        </w:tabs>
        <w:ind w:left="1080" w:firstLine="0"/>
      </w:pPr>
      <w:rPr>
        <w:rFonts w:hint="default"/>
        <w:strike w:val="0"/>
        <w:color w:val="auto"/>
      </w:rPr>
    </w:lvl>
    <w:lvl w:ilvl="2">
      <w:start w:val="1"/>
      <w:numFmt w:val="lowerRoman"/>
      <w:pStyle w:val="Heading3"/>
      <w:lvlText w:val="%3."/>
      <w:lvlJc w:val="left"/>
      <w:pPr>
        <w:tabs>
          <w:tab w:val="num" w:pos="1080"/>
        </w:tabs>
        <w:ind w:left="720" w:firstLine="0"/>
      </w:pPr>
      <w:rPr>
        <w:rFonts w:hint="default"/>
        <w:strike w:val="0"/>
        <w:color w:val="auto"/>
      </w:rPr>
    </w:lvl>
    <w:lvl w:ilvl="3">
      <w:start w:val="1"/>
      <w:numFmt w:val="lowerLetter"/>
      <w:pStyle w:val="Heading4"/>
      <w:lvlText w:val="(%4)"/>
      <w:lvlJc w:val="left"/>
      <w:pPr>
        <w:tabs>
          <w:tab w:val="num" w:pos="1530"/>
        </w:tabs>
        <w:ind w:left="1170" w:firstLine="0"/>
      </w:pPr>
      <w:rPr>
        <w:rFonts w:hint="default"/>
        <w:strike w:val="0"/>
        <w:color w:val="auto"/>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34863E7E"/>
    <w:multiLevelType w:val="hybridMultilevel"/>
    <w:tmpl w:val="682243EA"/>
    <w:lvl w:ilvl="0" w:tplc="DEDAF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B3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492992"/>
    <w:multiLevelType w:val="hybridMultilevel"/>
    <w:tmpl w:val="1D4087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5D6056"/>
    <w:multiLevelType w:val="hybridMultilevel"/>
    <w:tmpl w:val="7A127A48"/>
    <w:lvl w:ilvl="0" w:tplc="BAFC02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154A6"/>
    <w:multiLevelType w:val="hybridMultilevel"/>
    <w:tmpl w:val="71FC63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235B45"/>
    <w:multiLevelType w:val="hybridMultilevel"/>
    <w:tmpl w:val="9B86E958"/>
    <w:lvl w:ilvl="0" w:tplc="725219C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30E40"/>
    <w:multiLevelType w:val="singleLevel"/>
    <w:tmpl w:val="2FB6AE8A"/>
    <w:lvl w:ilvl="0">
      <w:start w:val="1"/>
      <w:numFmt w:val="bullet"/>
      <w:lvlText w:val=""/>
      <w:lvlJc w:val="left"/>
      <w:pPr>
        <w:tabs>
          <w:tab w:val="num" w:pos="360"/>
        </w:tabs>
        <w:ind w:left="360" w:hanging="360"/>
      </w:pPr>
      <w:rPr>
        <w:rFonts w:ascii="Symbol" w:hAnsi="Symbol" w:hint="default"/>
        <w:sz w:val="28"/>
      </w:rPr>
    </w:lvl>
  </w:abstractNum>
  <w:abstractNum w:abstractNumId="15">
    <w:nsid w:val="492F60ED"/>
    <w:multiLevelType w:val="hybridMultilevel"/>
    <w:tmpl w:val="E1F054CE"/>
    <w:lvl w:ilvl="0" w:tplc="BBDA3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E63252"/>
    <w:multiLevelType w:val="hybridMultilevel"/>
    <w:tmpl w:val="6B0E87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F2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7E2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567108F"/>
    <w:multiLevelType w:val="singleLevel"/>
    <w:tmpl w:val="0409000F"/>
    <w:lvl w:ilvl="0">
      <w:start w:val="1"/>
      <w:numFmt w:val="decimal"/>
      <w:lvlText w:val="%1."/>
      <w:lvlJc w:val="left"/>
      <w:pPr>
        <w:tabs>
          <w:tab w:val="num" w:pos="360"/>
        </w:tabs>
        <w:ind w:left="360" w:hanging="360"/>
      </w:pPr>
    </w:lvl>
  </w:abstractNum>
  <w:abstractNum w:abstractNumId="20">
    <w:nsid w:val="56E85A26"/>
    <w:multiLevelType w:val="hybridMultilevel"/>
    <w:tmpl w:val="B6C06826"/>
    <w:lvl w:ilvl="0" w:tplc="B404A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13F4E"/>
    <w:multiLevelType w:val="hybridMultilevel"/>
    <w:tmpl w:val="3D7AD8FE"/>
    <w:lvl w:ilvl="0" w:tplc="C30AC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54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93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A77959"/>
    <w:multiLevelType w:val="singleLevel"/>
    <w:tmpl w:val="5022B0F0"/>
    <w:lvl w:ilvl="0">
      <w:start w:val="1"/>
      <w:numFmt w:val="decimal"/>
      <w:lvlText w:val="%1."/>
      <w:lvlJc w:val="left"/>
      <w:pPr>
        <w:tabs>
          <w:tab w:val="num" w:pos="360"/>
        </w:tabs>
        <w:ind w:left="360" w:hanging="360"/>
      </w:pPr>
    </w:lvl>
  </w:abstractNum>
  <w:abstractNum w:abstractNumId="25">
    <w:nsid w:val="635D201A"/>
    <w:multiLevelType w:val="hybridMultilevel"/>
    <w:tmpl w:val="55CE4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A16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6B53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D4E262A"/>
    <w:multiLevelType w:val="hybridMultilevel"/>
    <w:tmpl w:val="A19E93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6F0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F8D3259"/>
    <w:multiLevelType w:val="hybridMultilevel"/>
    <w:tmpl w:val="44D03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B3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1A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4EF3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4A7270"/>
    <w:multiLevelType w:val="singleLevel"/>
    <w:tmpl w:val="98BCCD84"/>
    <w:lvl w:ilvl="0">
      <w:start w:val="1"/>
      <w:numFmt w:val="bullet"/>
      <w:lvlText w:val=""/>
      <w:lvlJc w:val="left"/>
      <w:pPr>
        <w:tabs>
          <w:tab w:val="num" w:pos="360"/>
        </w:tabs>
        <w:ind w:left="360" w:hanging="360"/>
      </w:pPr>
      <w:rPr>
        <w:rFonts w:ascii="Symbol" w:hAnsi="Symbol" w:hint="default"/>
      </w:rPr>
    </w:lvl>
  </w:abstractNum>
  <w:abstractNum w:abstractNumId="35">
    <w:nsid w:val="784F3D5A"/>
    <w:multiLevelType w:val="hybridMultilevel"/>
    <w:tmpl w:val="DCA2DEDC"/>
    <w:lvl w:ilvl="0" w:tplc="047A24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7"/>
  </w:num>
  <w:num w:numId="3">
    <w:abstractNumId w:val="22"/>
  </w:num>
  <w:num w:numId="4">
    <w:abstractNumId w:val="4"/>
  </w:num>
  <w:num w:numId="5">
    <w:abstractNumId w:val="34"/>
  </w:num>
  <w:num w:numId="6">
    <w:abstractNumId w:val="31"/>
  </w:num>
  <w:num w:numId="7">
    <w:abstractNumId w:val="3"/>
  </w:num>
  <w:num w:numId="8">
    <w:abstractNumId w:val="33"/>
  </w:num>
  <w:num w:numId="9">
    <w:abstractNumId w:val="26"/>
  </w:num>
  <w:num w:numId="10">
    <w:abstractNumId w:val="29"/>
  </w:num>
  <w:num w:numId="11">
    <w:abstractNumId w:val="32"/>
  </w:num>
  <w:num w:numId="12">
    <w:abstractNumId w:val="23"/>
  </w:num>
  <w:num w:numId="13">
    <w:abstractNumId w:val="5"/>
  </w:num>
  <w:num w:numId="14">
    <w:abstractNumId w:val="17"/>
  </w:num>
  <w:num w:numId="15">
    <w:abstractNumId w:val="18"/>
  </w:num>
  <w:num w:numId="16">
    <w:abstractNumId w:val="19"/>
  </w:num>
  <w:num w:numId="17">
    <w:abstractNumId w:val="2"/>
  </w:num>
  <w:num w:numId="18">
    <w:abstractNumId w:val="24"/>
  </w:num>
  <w:num w:numId="19">
    <w:abstractNumId w:val="9"/>
  </w:num>
  <w:num w:numId="20">
    <w:abstractNumId w:val="14"/>
  </w:num>
  <w:num w:numId="21">
    <w:abstractNumId w:val="30"/>
  </w:num>
  <w:num w:numId="22">
    <w:abstractNumId w:val="0"/>
  </w:num>
  <w:num w:numId="23">
    <w:abstractNumId w:val="35"/>
  </w:num>
  <w:num w:numId="24">
    <w:abstractNumId w:val="15"/>
  </w:num>
  <w:num w:numId="25">
    <w:abstractNumId w:val="7"/>
  </w:num>
  <w:num w:numId="26">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10"/>
  </w:num>
  <w:num w:numId="30">
    <w:abstractNumId w:val="20"/>
  </w:num>
  <w:num w:numId="31">
    <w:abstractNumId w:val="12"/>
  </w:num>
  <w:num w:numId="32">
    <w:abstractNumId w:val="8"/>
  </w:num>
  <w:num w:numId="33">
    <w:abstractNumId w:val="6"/>
  </w:num>
  <w:num w:numId="34">
    <w:abstractNumId w:val="28"/>
  </w:num>
  <w:num w:numId="35">
    <w:abstractNumId w:val="11"/>
  </w:num>
  <w:num w:numId="36">
    <w:abstractNumId w:val="16"/>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DC5BC3"/>
    <w:rsid w:val="00032896"/>
    <w:rsid w:val="000361D3"/>
    <w:rsid w:val="00040EAE"/>
    <w:rsid w:val="00042FB3"/>
    <w:rsid w:val="00064AAE"/>
    <w:rsid w:val="000B4D53"/>
    <w:rsid w:val="000D0E8A"/>
    <w:rsid w:val="000D40A0"/>
    <w:rsid w:val="000D7ED5"/>
    <w:rsid w:val="000E0DFD"/>
    <w:rsid w:val="000F3E67"/>
    <w:rsid w:val="00127D4B"/>
    <w:rsid w:val="00137244"/>
    <w:rsid w:val="00140288"/>
    <w:rsid w:val="0014720F"/>
    <w:rsid w:val="0016155F"/>
    <w:rsid w:val="00167FB4"/>
    <w:rsid w:val="00172ABF"/>
    <w:rsid w:val="00196F8C"/>
    <w:rsid w:val="001D3E3F"/>
    <w:rsid w:val="001D56D5"/>
    <w:rsid w:val="001E43DA"/>
    <w:rsid w:val="001E43E2"/>
    <w:rsid w:val="001E4433"/>
    <w:rsid w:val="001F5425"/>
    <w:rsid w:val="001F5CBD"/>
    <w:rsid w:val="00205080"/>
    <w:rsid w:val="00213512"/>
    <w:rsid w:val="002174E1"/>
    <w:rsid w:val="0025215F"/>
    <w:rsid w:val="002568FB"/>
    <w:rsid w:val="00260DF3"/>
    <w:rsid w:val="00270346"/>
    <w:rsid w:val="002B2F77"/>
    <w:rsid w:val="002E5676"/>
    <w:rsid w:val="00301C94"/>
    <w:rsid w:val="00342272"/>
    <w:rsid w:val="00345BB1"/>
    <w:rsid w:val="00366CCC"/>
    <w:rsid w:val="00367256"/>
    <w:rsid w:val="00385FB0"/>
    <w:rsid w:val="00387A4E"/>
    <w:rsid w:val="003B4456"/>
    <w:rsid w:val="003B4957"/>
    <w:rsid w:val="003E6643"/>
    <w:rsid w:val="003F0929"/>
    <w:rsid w:val="003F3FDF"/>
    <w:rsid w:val="00400CFA"/>
    <w:rsid w:val="00404336"/>
    <w:rsid w:val="004106AB"/>
    <w:rsid w:val="004573E0"/>
    <w:rsid w:val="00477A4C"/>
    <w:rsid w:val="004808D3"/>
    <w:rsid w:val="00485AE7"/>
    <w:rsid w:val="004A19FB"/>
    <w:rsid w:val="004A439E"/>
    <w:rsid w:val="004F2C11"/>
    <w:rsid w:val="0052641F"/>
    <w:rsid w:val="00551085"/>
    <w:rsid w:val="00576325"/>
    <w:rsid w:val="005A28CD"/>
    <w:rsid w:val="005C49B0"/>
    <w:rsid w:val="005F3BB8"/>
    <w:rsid w:val="006059C4"/>
    <w:rsid w:val="0062396F"/>
    <w:rsid w:val="0063010F"/>
    <w:rsid w:val="00641DB0"/>
    <w:rsid w:val="00650117"/>
    <w:rsid w:val="00693DAD"/>
    <w:rsid w:val="006A5BD3"/>
    <w:rsid w:val="006E19A0"/>
    <w:rsid w:val="006F3EFC"/>
    <w:rsid w:val="0070440D"/>
    <w:rsid w:val="0073337A"/>
    <w:rsid w:val="007452D6"/>
    <w:rsid w:val="007475B3"/>
    <w:rsid w:val="00752BFB"/>
    <w:rsid w:val="007600DF"/>
    <w:rsid w:val="007916A4"/>
    <w:rsid w:val="00797797"/>
    <w:rsid w:val="007A4BA5"/>
    <w:rsid w:val="007B153D"/>
    <w:rsid w:val="00820AB7"/>
    <w:rsid w:val="008349BF"/>
    <w:rsid w:val="00842418"/>
    <w:rsid w:val="008628FC"/>
    <w:rsid w:val="00876DDE"/>
    <w:rsid w:val="008905B5"/>
    <w:rsid w:val="00896DF6"/>
    <w:rsid w:val="00897BA8"/>
    <w:rsid w:val="008C4119"/>
    <w:rsid w:val="008D785E"/>
    <w:rsid w:val="008F5C7B"/>
    <w:rsid w:val="00924C70"/>
    <w:rsid w:val="00935360"/>
    <w:rsid w:val="0095655A"/>
    <w:rsid w:val="00970D2F"/>
    <w:rsid w:val="00983D5D"/>
    <w:rsid w:val="009844D2"/>
    <w:rsid w:val="0098662B"/>
    <w:rsid w:val="00986729"/>
    <w:rsid w:val="00992D75"/>
    <w:rsid w:val="00995B46"/>
    <w:rsid w:val="00997F31"/>
    <w:rsid w:val="009A45CD"/>
    <w:rsid w:val="009B065E"/>
    <w:rsid w:val="009B2F5A"/>
    <w:rsid w:val="009B4135"/>
    <w:rsid w:val="009B63B7"/>
    <w:rsid w:val="009D0EA4"/>
    <w:rsid w:val="009F2014"/>
    <w:rsid w:val="00A01ED0"/>
    <w:rsid w:val="00A0219A"/>
    <w:rsid w:val="00A02F91"/>
    <w:rsid w:val="00A040B9"/>
    <w:rsid w:val="00A40A8F"/>
    <w:rsid w:val="00A44EB6"/>
    <w:rsid w:val="00A55E03"/>
    <w:rsid w:val="00A835A3"/>
    <w:rsid w:val="00A9589F"/>
    <w:rsid w:val="00A975F7"/>
    <w:rsid w:val="00A97E9E"/>
    <w:rsid w:val="00AA6918"/>
    <w:rsid w:val="00AD3892"/>
    <w:rsid w:val="00AD41D8"/>
    <w:rsid w:val="00AE1C55"/>
    <w:rsid w:val="00AE4561"/>
    <w:rsid w:val="00AE56F9"/>
    <w:rsid w:val="00AE7976"/>
    <w:rsid w:val="00AF1C2F"/>
    <w:rsid w:val="00B36086"/>
    <w:rsid w:val="00B60460"/>
    <w:rsid w:val="00B762E0"/>
    <w:rsid w:val="00B808C0"/>
    <w:rsid w:val="00BB308B"/>
    <w:rsid w:val="00BB494C"/>
    <w:rsid w:val="00BE6A3E"/>
    <w:rsid w:val="00C00EAB"/>
    <w:rsid w:val="00C02B50"/>
    <w:rsid w:val="00C06029"/>
    <w:rsid w:val="00C22806"/>
    <w:rsid w:val="00C260D4"/>
    <w:rsid w:val="00C332B7"/>
    <w:rsid w:val="00C36625"/>
    <w:rsid w:val="00C3678F"/>
    <w:rsid w:val="00C535A5"/>
    <w:rsid w:val="00C577E1"/>
    <w:rsid w:val="00C620B6"/>
    <w:rsid w:val="00C77D95"/>
    <w:rsid w:val="00CA0720"/>
    <w:rsid w:val="00CA5A87"/>
    <w:rsid w:val="00CD095F"/>
    <w:rsid w:val="00CD11AD"/>
    <w:rsid w:val="00CD626C"/>
    <w:rsid w:val="00D0130B"/>
    <w:rsid w:val="00D11D53"/>
    <w:rsid w:val="00D12A77"/>
    <w:rsid w:val="00D174E4"/>
    <w:rsid w:val="00D326F5"/>
    <w:rsid w:val="00D3432B"/>
    <w:rsid w:val="00D34FC9"/>
    <w:rsid w:val="00D35912"/>
    <w:rsid w:val="00D515C3"/>
    <w:rsid w:val="00D52A57"/>
    <w:rsid w:val="00D55714"/>
    <w:rsid w:val="00D752EE"/>
    <w:rsid w:val="00D75CF9"/>
    <w:rsid w:val="00D94FDD"/>
    <w:rsid w:val="00DA15CC"/>
    <w:rsid w:val="00DA3962"/>
    <w:rsid w:val="00DA525A"/>
    <w:rsid w:val="00DB425A"/>
    <w:rsid w:val="00DC4A32"/>
    <w:rsid w:val="00DC5BC3"/>
    <w:rsid w:val="00DD49C8"/>
    <w:rsid w:val="00DE62E9"/>
    <w:rsid w:val="00DF27DC"/>
    <w:rsid w:val="00DF6AC5"/>
    <w:rsid w:val="00DF7F89"/>
    <w:rsid w:val="00E0188F"/>
    <w:rsid w:val="00E04F9B"/>
    <w:rsid w:val="00E433C6"/>
    <w:rsid w:val="00E51158"/>
    <w:rsid w:val="00E54217"/>
    <w:rsid w:val="00E606CC"/>
    <w:rsid w:val="00E70C60"/>
    <w:rsid w:val="00E71457"/>
    <w:rsid w:val="00E820A8"/>
    <w:rsid w:val="00E9291A"/>
    <w:rsid w:val="00E960C3"/>
    <w:rsid w:val="00EA4832"/>
    <w:rsid w:val="00EC310B"/>
    <w:rsid w:val="00ED0EE9"/>
    <w:rsid w:val="00ED1040"/>
    <w:rsid w:val="00F07EEC"/>
    <w:rsid w:val="00F10259"/>
    <w:rsid w:val="00F22F88"/>
    <w:rsid w:val="00F60634"/>
    <w:rsid w:val="00F80046"/>
    <w:rsid w:val="00F85860"/>
    <w:rsid w:val="00F919E3"/>
    <w:rsid w:val="00FC11DE"/>
    <w:rsid w:val="00FE4534"/>
    <w:rsid w:val="00FE45FA"/>
    <w:rsid w:val="00FF1424"/>
    <w:rsid w:val="00FF2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F7"/>
    <w:rPr>
      <w:sz w:val="24"/>
    </w:rPr>
  </w:style>
  <w:style w:type="paragraph" w:styleId="Heading1">
    <w:name w:val="heading 1"/>
    <w:basedOn w:val="Normal"/>
    <w:next w:val="Normal"/>
    <w:link w:val="Heading1Char"/>
    <w:qFormat/>
    <w:rsid w:val="00CD095F"/>
    <w:pPr>
      <w:keepNext/>
      <w:numPr>
        <w:numId w:val="25"/>
      </w:numPr>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CD095F"/>
    <w:pPr>
      <w:keepNext/>
      <w:numPr>
        <w:ilvl w:val="1"/>
        <w:numId w:val="25"/>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CD095F"/>
    <w:pPr>
      <w:keepNext/>
      <w:numPr>
        <w:ilvl w:val="2"/>
        <w:numId w:val="25"/>
      </w:numPr>
      <w:spacing w:before="240" w:after="60"/>
      <w:outlineLvl w:val="2"/>
    </w:pPr>
    <w:rPr>
      <w:rFonts w:ascii="Arial" w:hAnsi="Arial" w:cs="Arial"/>
      <w:b/>
      <w:bCs/>
      <w:szCs w:val="26"/>
    </w:rPr>
  </w:style>
  <w:style w:type="paragraph" w:styleId="Heading4">
    <w:name w:val="heading 4"/>
    <w:basedOn w:val="Normal"/>
    <w:next w:val="Normal"/>
    <w:link w:val="Heading4Char"/>
    <w:qFormat/>
    <w:rsid w:val="00CD095F"/>
    <w:pPr>
      <w:keepNext/>
      <w:numPr>
        <w:ilvl w:val="3"/>
        <w:numId w:val="25"/>
      </w:numPr>
      <w:spacing w:before="240" w:after="60"/>
      <w:outlineLvl w:val="3"/>
    </w:pPr>
    <w:rPr>
      <w:rFonts w:ascii="Arial" w:hAnsi="Arial"/>
      <w:bCs/>
      <w:sz w:val="22"/>
      <w:szCs w:val="28"/>
    </w:rPr>
  </w:style>
  <w:style w:type="paragraph" w:styleId="Heading5">
    <w:name w:val="heading 5"/>
    <w:basedOn w:val="Normal"/>
    <w:next w:val="Normal"/>
    <w:link w:val="Heading5Char"/>
    <w:qFormat/>
    <w:rsid w:val="00CD095F"/>
    <w:pPr>
      <w:numPr>
        <w:ilvl w:val="4"/>
        <w:numId w:val="25"/>
      </w:numPr>
      <w:spacing w:before="240" w:after="60"/>
      <w:outlineLvl w:val="4"/>
    </w:pPr>
    <w:rPr>
      <w:rFonts w:ascii="Arial" w:hAnsi="Arial"/>
      <w:bCs/>
      <w:iCs/>
      <w:sz w:val="20"/>
      <w:szCs w:val="26"/>
    </w:rPr>
  </w:style>
  <w:style w:type="paragraph" w:styleId="Heading6">
    <w:name w:val="heading 6"/>
    <w:basedOn w:val="Normal"/>
    <w:next w:val="Normal"/>
    <w:link w:val="Heading6Char"/>
    <w:qFormat/>
    <w:rsid w:val="00CD095F"/>
    <w:pPr>
      <w:numPr>
        <w:ilvl w:val="5"/>
        <w:numId w:val="25"/>
      </w:numPr>
      <w:spacing w:before="240" w:after="60"/>
      <w:outlineLvl w:val="5"/>
    </w:pPr>
    <w:rPr>
      <w:b/>
      <w:bCs/>
      <w:sz w:val="22"/>
      <w:szCs w:val="22"/>
    </w:rPr>
  </w:style>
  <w:style w:type="paragraph" w:styleId="Heading7">
    <w:name w:val="heading 7"/>
    <w:basedOn w:val="Normal"/>
    <w:next w:val="Normal"/>
    <w:link w:val="Heading7Char"/>
    <w:qFormat/>
    <w:rsid w:val="00CD095F"/>
    <w:pPr>
      <w:numPr>
        <w:ilvl w:val="6"/>
        <w:numId w:val="25"/>
      </w:numPr>
      <w:spacing w:before="240" w:after="60"/>
      <w:outlineLvl w:val="6"/>
    </w:pPr>
    <w:rPr>
      <w:szCs w:val="24"/>
    </w:rPr>
  </w:style>
  <w:style w:type="paragraph" w:styleId="Heading8">
    <w:name w:val="heading 8"/>
    <w:basedOn w:val="Normal"/>
    <w:next w:val="Normal"/>
    <w:link w:val="Heading8Char"/>
    <w:qFormat/>
    <w:rsid w:val="00CD095F"/>
    <w:pPr>
      <w:numPr>
        <w:ilvl w:val="7"/>
        <w:numId w:val="25"/>
      </w:numPr>
      <w:spacing w:before="240" w:after="60"/>
      <w:outlineLvl w:val="7"/>
    </w:pPr>
    <w:rPr>
      <w:i/>
      <w:iCs/>
      <w:szCs w:val="24"/>
    </w:rPr>
  </w:style>
  <w:style w:type="paragraph" w:styleId="Heading9">
    <w:name w:val="heading 9"/>
    <w:basedOn w:val="Normal"/>
    <w:next w:val="Normal"/>
    <w:link w:val="Heading9Char"/>
    <w:qFormat/>
    <w:rsid w:val="00CD095F"/>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75F7"/>
    <w:pPr>
      <w:ind w:left="810" w:hanging="450"/>
    </w:pPr>
  </w:style>
  <w:style w:type="paragraph" w:styleId="BlockText">
    <w:name w:val="Block Text"/>
    <w:basedOn w:val="Normal"/>
    <w:rsid w:val="00A975F7"/>
    <w:pPr>
      <w:ind w:left="1530" w:right="1260"/>
    </w:pPr>
    <w:rPr>
      <w:sz w:val="20"/>
    </w:rPr>
  </w:style>
  <w:style w:type="paragraph" w:styleId="BodyText">
    <w:name w:val="Body Text"/>
    <w:basedOn w:val="Normal"/>
    <w:rsid w:val="00A975F7"/>
    <w:pPr>
      <w:tabs>
        <w:tab w:val="left" w:pos="-1152"/>
      </w:tabs>
      <w:jc w:val="both"/>
    </w:pPr>
  </w:style>
  <w:style w:type="paragraph" w:styleId="Footer">
    <w:name w:val="footer"/>
    <w:basedOn w:val="Normal"/>
    <w:rsid w:val="00A975F7"/>
    <w:pPr>
      <w:tabs>
        <w:tab w:val="center" w:pos="4320"/>
        <w:tab w:val="right" w:pos="8640"/>
      </w:tabs>
    </w:pPr>
  </w:style>
  <w:style w:type="character" w:styleId="PageNumber">
    <w:name w:val="page number"/>
    <w:basedOn w:val="DefaultParagraphFont"/>
    <w:rsid w:val="00A975F7"/>
  </w:style>
  <w:style w:type="paragraph" w:styleId="Header">
    <w:name w:val="header"/>
    <w:basedOn w:val="Normal"/>
    <w:rsid w:val="00650117"/>
    <w:pPr>
      <w:tabs>
        <w:tab w:val="center" w:pos="4320"/>
        <w:tab w:val="right" w:pos="8640"/>
      </w:tabs>
    </w:pPr>
  </w:style>
  <w:style w:type="paragraph" w:styleId="BalloonText">
    <w:name w:val="Balloon Text"/>
    <w:basedOn w:val="Normal"/>
    <w:semiHidden/>
    <w:rsid w:val="009B4135"/>
    <w:rPr>
      <w:rFonts w:ascii="Tahoma" w:hAnsi="Tahoma" w:cs="Tahoma"/>
      <w:sz w:val="16"/>
      <w:szCs w:val="16"/>
    </w:rPr>
  </w:style>
  <w:style w:type="paragraph" w:styleId="FootnoteText">
    <w:name w:val="footnote text"/>
    <w:basedOn w:val="Normal"/>
    <w:semiHidden/>
    <w:rsid w:val="00DF7F89"/>
    <w:rPr>
      <w:rFonts w:ascii="Arial" w:hAnsi="Arial" w:cs="Arial"/>
      <w:snapToGrid w:val="0"/>
      <w:sz w:val="20"/>
    </w:rPr>
  </w:style>
  <w:style w:type="character" w:styleId="FootnoteReference">
    <w:name w:val="footnote reference"/>
    <w:basedOn w:val="DefaultParagraphFont"/>
    <w:semiHidden/>
    <w:rsid w:val="00DF7F89"/>
    <w:rPr>
      <w:vertAlign w:val="superscript"/>
    </w:rPr>
  </w:style>
  <w:style w:type="paragraph" w:styleId="PlainText">
    <w:name w:val="Plain Text"/>
    <w:basedOn w:val="Normal"/>
    <w:rsid w:val="0063010F"/>
    <w:rPr>
      <w:rFonts w:ascii="Courier New" w:hAnsi="Courier New" w:cs="Courier New"/>
      <w:sz w:val="20"/>
    </w:rPr>
  </w:style>
  <w:style w:type="character" w:styleId="Hyperlink">
    <w:name w:val="Hyperlink"/>
    <w:basedOn w:val="DefaultParagraphFont"/>
    <w:rsid w:val="0063010F"/>
    <w:rPr>
      <w:color w:val="0000FF"/>
      <w:u w:val="single"/>
    </w:rPr>
  </w:style>
  <w:style w:type="paragraph" w:styleId="ListParagraph">
    <w:name w:val="List Paragraph"/>
    <w:basedOn w:val="Normal"/>
    <w:uiPriority w:val="34"/>
    <w:qFormat/>
    <w:rsid w:val="00983D5D"/>
    <w:pPr>
      <w:ind w:left="720"/>
      <w:contextualSpacing/>
    </w:pPr>
  </w:style>
  <w:style w:type="character" w:styleId="CommentReference">
    <w:name w:val="annotation reference"/>
    <w:basedOn w:val="DefaultParagraphFont"/>
    <w:uiPriority w:val="99"/>
    <w:semiHidden/>
    <w:unhideWhenUsed/>
    <w:rsid w:val="007A4BA5"/>
    <w:rPr>
      <w:sz w:val="16"/>
      <w:szCs w:val="16"/>
    </w:rPr>
  </w:style>
  <w:style w:type="paragraph" w:styleId="CommentText">
    <w:name w:val="annotation text"/>
    <w:basedOn w:val="Normal"/>
    <w:link w:val="CommentTextChar"/>
    <w:uiPriority w:val="99"/>
    <w:semiHidden/>
    <w:unhideWhenUsed/>
    <w:rsid w:val="007A4BA5"/>
    <w:rPr>
      <w:sz w:val="20"/>
    </w:rPr>
  </w:style>
  <w:style w:type="character" w:customStyle="1" w:styleId="CommentTextChar">
    <w:name w:val="Comment Text Char"/>
    <w:basedOn w:val="DefaultParagraphFont"/>
    <w:link w:val="CommentText"/>
    <w:uiPriority w:val="99"/>
    <w:semiHidden/>
    <w:rsid w:val="007A4BA5"/>
  </w:style>
  <w:style w:type="paragraph" w:styleId="CommentSubject">
    <w:name w:val="annotation subject"/>
    <w:basedOn w:val="CommentText"/>
    <w:next w:val="CommentText"/>
    <w:link w:val="CommentSubjectChar"/>
    <w:uiPriority w:val="99"/>
    <w:semiHidden/>
    <w:unhideWhenUsed/>
    <w:rsid w:val="007A4BA5"/>
    <w:rPr>
      <w:b/>
      <w:bCs/>
    </w:rPr>
  </w:style>
  <w:style w:type="character" w:customStyle="1" w:styleId="CommentSubjectChar">
    <w:name w:val="Comment Subject Char"/>
    <w:basedOn w:val="CommentTextChar"/>
    <w:link w:val="CommentSubject"/>
    <w:uiPriority w:val="99"/>
    <w:semiHidden/>
    <w:rsid w:val="007A4BA5"/>
    <w:rPr>
      <w:b/>
      <w:bCs/>
    </w:rPr>
  </w:style>
  <w:style w:type="paragraph" w:styleId="DocumentMap">
    <w:name w:val="Document Map"/>
    <w:basedOn w:val="Normal"/>
    <w:link w:val="DocumentMapChar"/>
    <w:uiPriority w:val="99"/>
    <w:semiHidden/>
    <w:unhideWhenUsed/>
    <w:rsid w:val="00D3432B"/>
    <w:rPr>
      <w:rFonts w:ascii="Tahoma" w:hAnsi="Tahoma" w:cs="Tahoma"/>
      <w:sz w:val="16"/>
      <w:szCs w:val="16"/>
    </w:rPr>
  </w:style>
  <w:style w:type="character" w:customStyle="1" w:styleId="DocumentMapChar">
    <w:name w:val="Document Map Char"/>
    <w:basedOn w:val="DefaultParagraphFont"/>
    <w:link w:val="DocumentMap"/>
    <w:uiPriority w:val="99"/>
    <w:semiHidden/>
    <w:rsid w:val="00D3432B"/>
    <w:rPr>
      <w:rFonts w:ascii="Tahoma" w:hAnsi="Tahoma" w:cs="Tahoma"/>
      <w:sz w:val="16"/>
      <w:szCs w:val="16"/>
    </w:rPr>
  </w:style>
  <w:style w:type="table" w:styleId="TableGrid">
    <w:name w:val="Table Grid"/>
    <w:basedOn w:val="TableNormal"/>
    <w:rsid w:val="0040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400CFA"/>
    <w:rPr>
      <w:rFonts w:ascii="Arial" w:hAnsi="Arial"/>
      <w:sz w:val="20"/>
    </w:rPr>
  </w:style>
  <w:style w:type="character" w:customStyle="1" w:styleId="EndnoteTextChar">
    <w:name w:val="Endnote Text Char"/>
    <w:basedOn w:val="DefaultParagraphFont"/>
    <w:link w:val="EndnoteText"/>
    <w:uiPriority w:val="99"/>
    <w:rsid w:val="00400CFA"/>
    <w:rPr>
      <w:rFonts w:ascii="Arial" w:hAnsi="Arial"/>
    </w:rPr>
  </w:style>
  <w:style w:type="character" w:styleId="EndnoteReference">
    <w:name w:val="endnote reference"/>
    <w:basedOn w:val="DefaultParagraphFont"/>
    <w:uiPriority w:val="99"/>
    <w:unhideWhenUsed/>
    <w:rsid w:val="00400CFA"/>
    <w:rPr>
      <w:b/>
      <w:vertAlign w:val="superscript"/>
    </w:rPr>
  </w:style>
  <w:style w:type="character" w:customStyle="1" w:styleId="Heading1Char">
    <w:name w:val="Heading 1 Char"/>
    <w:basedOn w:val="DefaultParagraphFont"/>
    <w:link w:val="Heading1"/>
    <w:rsid w:val="00CD095F"/>
    <w:rPr>
      <w:rFonts w:ascii="Arial" w:hAnsi="Arial" w:cs="Arial"/>
      <w:b/>
      <w:bCs/>
      <w:kern w:val="32"/>
      <w:sz w:val="24"/>
      <w:szCs w:val="32"/>
    </w:rPr>
  </w:style>
  <w:style w:type="character" w:customStyle="1" w:styleId="Heading2Char">
    <w:name w:val="Heading 2 Char"/>
    <w:basedOn w:val="DefaultParagraphFont"/>
    <w:link w:val="Heading2"/>
    <w:rsid w:val="00CD095F"/>
    <w:rPr>
      <w:rFonts w:ascii="Arial" w:hAnsi="Arial" w:cs="Arial"/>
      <w:b/>
      <w:bCs/>
      <w:iCs/>
      <w:sz w:val="24"/>
      <w:szCs w:val="28"/>
    </w:rPr>
  </w:style>
  <w:style w:type="character" w:customStyle="1" w:styleId="Heading3Char">
    <w:name w:val="Heading 3 Char"/>
    <w:basedOn w:val="DefaultParagraphFont"/>
    <w:link w:val="Heading3"/>
    <w:rsid w:val="00CD095F"/>
    <w:rPr>
      <w:rFonts w:ascii="Arial" w:hAnsi="Arial" w:cs="Arial"/>
      <w:b/>
      <w:bCs/>
      <w:sz w:val="24"/>
      <w:szCs w:val="26"/>
    </w:rPr>
  </w:style>
  <w:style w:type="character" w:customStyle="1" w:styleId="Heading4Char">
    <w:name w:val="Heading 4 Char"/>
    <w:basedOn w:val="DefaultParagraphFont"/>
    <w:link w:val="Heading4"/>
    <w:rsid w:val="00CD095F"/>
    <w:rPr>
      <w:rFonts w:ascii="Arial" w:hAnsi="Arial"/>
      <w:bCs/>
      <w:sz w:val="22"/>
      <w:szCs w:val="28"/>
    </w:rPr>
  </w:style>
  <w:style w:type="character" w:customStyle="1" w:styleId="Heading5Char">
    <w:name w:val="Heading 5 Char"/>
    <w:basedOn w:val="DefaultParagraphFont"/>
    <w:link w:val="Heading5"/>
    <w:rsid w:val="00CD095F"/>
    <w:rPr>
      <w:rFonts w:ascii="Arial" w:hAnsi="Arial"/>
      <w:bCs/>
      <w:iCs/>
      <w:szCs w:val="26"/>
    </w:rPr>
  </w:style>
  <w:style w:type="character" w:customStyle="1" w:styleId="Heading6Char">
    <w:name w:val="Heading 6 Char"/>
    <w:basedOn w:val="DefaultParagraphFont"/>
    <w:link w:val="Heading6"/>
    <w:rsid w:val="00CD095F"/>
    <w:rPr>
      <w:b/>
      <w:bCs/>
      <w:sz w:val="22"/>
      <w:szCs w:val="22"/>
    </w:rPr>
  </w:style>
  <w:style w:type="character" w:customStyle="1" w:styleId="Heading7Char">
    <w:name w:val="Heading 7 Char"/>
    <w:basedOn w:val="DefaultParagraphFont"/>
    <w:link w:val="Heading7"/>
    <w:rsid w:val="00CD095F"/>
    <w:rPr>
      <w:sz w:val="24"/>
      <w:szCs w:val="24"/>
    </w:rPr>
  </w:style>
  <w:style w:type="character" w:customStyle="1" w:styleId="Heading8Char">
    <w:name w:val="Heading 8 Char"/>
    <w:basedOn w:val="DefaultParagraphFont"/>
    <w:link w:val="Heading8"/>
    <w:rsid w:val="00CD095F"/>
    <w:rPr>
      <w:i/>
      <w:iCs/>
      <w:sz w:val="24"/>
      <w:szCs w:val="24"/>
    </w:rPr>
  </w:style>
  <w:style w:type="character" w:customStyle="1" w:styleId="Heading9Char">
    <w:name w:val="Heading 9 Char"/>
    <w:basedOn w:val="DefaultParagraphFont"/>
    <w:link w:val="Heading9"/>
    <w:rsid w:val="00CD095F"/>
    <w:rPr>
      <w:rFonts w:ascii="Arial" w:hAnsi="Arial" w:cs="Arial"/>
      <w:sz w:val="22"/>
      <w:szCs w:val="22"/>
    </w:rPr>
  </w:style>
  <w:style w:type="paragraph" w:styleId="Revision">
    <w:name w:val="Revision"/>
    <w:hidden/>
    <w:uiPriority w:val="99"/>
    <w:semiHidden/>
    <w:rsid w:val="00BB308B"/>
    <w:rPr>
      <w:sz w:val="24"/>
    </w:rPr>
  </w:style>
  <w:style w:type="table" w:styleId="LightShading">
    <w:name w:val="Light Shading"/>
    <w:basedOn w:val="TableNormal"/>
    <w:uiPriority w:val="60"/>
    <w:rsid w:val="00AE797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9771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duke-energy.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duk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D315-6EFF-41DE-A9DD-D735BBA13723}">
  <ds:schemaRefs>
    <ds:schemaRef ds:uri="http://schemas.openxmlformats.org/officeDocument/2006/bibliography"/>
  </ds:schemaRefs>
</ds:datastoreItem>
</file>

<file path=customXml/itemProps2.xml><?xml version="1.0" encoding="utf-8"?>
<ds:datastoreItem xmlns:ds="http://schemas.openxmlformats.org/officeDocument/2006/customXml" ds:itemID="{2C3034C3-EB01-499E-B03D-8BDC06EB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4170</Words>
  <Characters>22583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Florida Power Corporation</vt:lpstr>
    </vt:vector>
  </TitlesOfParts>
  <Company>Progress Energy</Company>
  <LinksUpToDate>false</LinksUpToDate>
  <CharactersWithSpaces>26700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Power Corporation</dc:title>
  <dc:subject/>
  <dc:creator>Corporate User</dc:creator>
  <cp:keywords/>
  <dc:description/>
  <cp:lastModifiedBy>ot01166</cp:lastModifiedBy>
  <cp:revision>7</cp:revision>
  <cp:lastPrinted>2013-07-30T14:12:00Z</cp:lastPrinted>
  <dcterms:created xsi:type="dcterms:W3CDTF">2013-10-31T15:33:00Z</dcterms:created>
  <dcterms:modified xsi:type="dcterms:W3CDTF">2013-12-02T16:12:00Z</dcterms:modified>
</cp:coreProperties>
</file>