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bookmarkStart w:id="0" w:name="_GoBack"/>
      <w:bookmarkEnd w:id="0"/>
      <w:r w:rsidRPr="00480E90">
        <w:rPr>
          <w:rFonts w:ascii="Arial MT" w:eastAsia="Times New Roman" w:hAnsi="Arial MT" w:cs="Times New Roman"/>
          <w:sz w:val="36"/>
          <w:szCs w:val="36"/>
        </w:rPr>
        <w:t>ETEC - Deep East Texas Electric Cooperative, Inc.</w:t>
      </w:r>
    </w:p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>
        <w:rPr>
          <w:rFonts w:ascii="Arial MT" w:eastAsia="Times New Roman" w:hAnsi="Arial MT" w:cs="Times New Roman"/>
          <w:sz w:val="36"/>
          <w:szCs w:val="36"/>
        </w:rPr>
        <w:t>ETEC – Jasper-Newton Electric Cooperative</w:t>
      </w:r>
    </w:p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 w:rsidRPr="00480E90">
        <w:rPr>
          <w:rFonts w:ascii="Arial MT" w:eastAsia="Times New Roman" w:hAnsi="Arial MT" w:cs="Times New Roman"/>
          <w:sz w:val="36"/>
          <w:szCs w:val="36"/>
        </w:rPr>
        <w:t xml:space="preserve">ETEC </w:t>
      </w:r>
      <w:r>
        <w:rPr>
          <w:rFonts w:ascii="Arial MT" w:eastAsia="Times New Roman" w:hAnsi="Arial MT" w:cs="Times New Roman"/>
          <w:sz w:val="36"/>
          <w:szCs w:val="36"/>
        </w:rPr>
        <w:t>–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</w:t>
      </w:r>
      <w:r>
        <w:rPr>
          <w:rFonts w:ascii="Arial MT" w:eastAsia="Times New Roman" w:hAnsi="Arial MT" w:cs="Times New Roman"/>
          <w:sz w:val="36"/>
          <w:szCs w:val="36"/>
        </w:rPr>
        <w:t>Sam Houston Electric Cooperative</w:t>
      </w:r>
    </w:p>
    <w:p w:rsidR="00137365" w:rsidRPr="00480E90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 w:rsidRPr="00480E90">
        <w:rPr>
          <w:rFonts w:ascii="Arial MT" w:eastAsia="Times New Roman" w:hAnsi="Arial MT" w:cs="Times New Roman"/>
          <w:sz w:val="36"/>
          <w:szCs w:val="36"/>
        </w:rPr>
        <w:t xml:space="preserve">ETEC </w:t>
      </w:r>
      <w:r>
        <w:rPr>
          <w:rFonts w:ascii="Arial MT" w:eastAsia="Times New Roman" w:hAnsi="Arial MT" w:cs="Times New Roman"/>
          <w:sz w:val="36"/>
          <w:szCs w:val="36"/>
        </w:rPr>
        <w:t>–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</w:t>
      </w:r>
      <w:r>
        <w:rPr>
          <w:rFonts w:ascii="Arial MT" w:eastAsia="Times New Roman" w:hAnsi="Arial MT" w:cs="Times New Roman"/>
          <w:sz w:val="36"/>
          <w:szCs w:val="36"/>
        </w:rPr>
        <w:t>Tex-La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Electric Cooperative</w:t>
      </w:r>
      <w:r>
        <w:rPr>
          <w:rFonts w:ascii="Arial MT" w:eastAsia="Times New Roman" w:hAnsi="Arial MT" w:cs="Times New Roman"/>
          <w:sz w:val="36"/>
          <w:szCs w:val="36"/>
        </w:rPr>
        <w:t xml:space="preserve"> of Texas</w:t>
      </w:r>
      <w:r w:rsidRPr="00480E90">
        <w:rPr>
          <w:rFonts w:ascii="Arial MT" w:eastAsia="Times New Roman" w:hAnsi="Arial MT" w:cs="Times New Roman"/>
          <w:sz w:val="36"/>
          <w:szCs w:val="36"/>
        </w:rPr>
        <w:t>, Inc.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July 1, 201</w:t>
      </w:r>
      <w:r w:rsidR="00253AEC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  <w:t xml:space="preserve">ETEC Companies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  <w:t xml:space="preserve">Thursday, July </w:t>
      </w:r>
      <w:r w:rsidR="00253AEC">
        <w:rPr>
          <w:rFonts w:ascii="Arial" w:hAnsi="Arial" w:cs="Arial"/>
        </w:rPr>
        <w:t>23</w:t>
      </w:r>
      <w:r w:rsidRPr="0019003A">
        <w:rPr>
          <w:rFonts w:ascii="Arial" w:hAnsi="Arial" w:cs="Arial"/>
        </w:rPr>
        <w:t>, 201</w:t>
      </w:r>
      <w:r w:rsidR="00253AEC">
        <w:rPr>
          <w:rFonts w:ascii="Arial" w:hAnsi="Arial" w:cs="Arial"/>
        </w:rPr>
        <w:t>5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253AEC">
        <w:rPr>
          <w:rFonts w:ascii="Arial" w:hAnsi="Arial" w:cs="Arial"/>
        </w:rPr>
        <w:t>2</w:t>
      </w:r>
      <w:r w:rsidRPr="0019003A">
        <w:rPr>
          <w:rFonts w:ascii="Arial" w:hAnsi="Arial" w:cs="Arial"/>
        </w:rPr>
        <w:t xml:space="preserve">:00 </w:t>
      </w:r>
      <w:r w:rsidR="00253AEC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 xml:space="preserve">.m. Central, </w:t>
      </w:r>
      <w:r w:rsidR="00253AEC">
        <w:rPr>
          <w:rFonts w:ascii="Arial" w:hAnsi="Arial" w:cs="Arial"/>
        </w:rPr>
        <w:t>3</w:t>
      </w:r>
      <w:r w:rsidRPr="0019003A">
        <w:rPr>
          <w:rFonts w:ascii="Arial" w:hAnsi="Arial" w:cs="Arial"/>
        </w:rPr>
        <w:t xml:space="preserve">:00 </w:t>
      </w:r>
      <w:r w:rsidR="00253AEC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ETEC companies cordially invite you to participate in its Annual meeting for the 201</w:t>
      </w:r>
      <w:r w:rsidR="00253AEC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the ETEC company updates that were posted on the MISO website on May </w:t>
      </w:r>
      <w:r w:rsidR="00253AEC">
        <w:rPr>
          <w:rFonts w:ascii="Arial" w:hAnsi="Arial" w:cs="Arial"/>
        </w:rPr>
        <w:t>19</w:t>
      </w:r>
      <w:r w:rsidRPr="00137365">
        <w:rPr>
          <w:rFonts w:ascii="Arial" w:hAnsi="Arial" w:cs="Arial"/>
        </w:rPr>
        <w:t>, 201</w:t>
      </w:r>
      <w:r w:rsidR="00253AEC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and allow Interested Parties an opportunity to seek information and clarifications from ETEC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the ETEC companies must calculate and post their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calendar year by June 1 of each year. In addition the ETEC companies are required to hold an open meeting among Interested Parties by September 1 of each year to discuss this posting. The ETEC companies’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>information for the 201</w:t>
      </w:r>
      <w:r w:rsidR="00253AEC">
        <w:rPr>
          <w:rFonts w:ascii="Arial" w:hAnsi="Arial" w:cs="Arial"/>
        </w:rPr>
        <w:t>4</w:t>
      </w:r>
      <w:r w:rsidRPr="00137365">
        <w:rPr>
          <w:rFonts w:ascii="Arial" w:hAnsi="Arial" w:cs="Arial"/>
        </w:rPr>
        <w:t xml:space="preserve"> calendar year is posted on the ETEC 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Default="0069519F" w:rsidP="00137365">
      <w:pPr>
        <w:pStyle w:val="NoSpacing"/>
      </w:pPr>
      <w:hyperlink r:id="rId4" w:history="1">
        <w:r w:rsidR="00253AEC" w:rsidRPr="002E3FF8">
          <w:rPr>
            <w:rStyle w:val="Hyperlink"/>
          </w:rPr>
          <w:t>https://www.misoenergy.org/MarketsOperations/TransmissionSettlements/Pages/ETECDeepEastTexasElectricCooperativeInc.aspx</w:t>
        </w:r>
      </w:hyperlink>
    </w:p>
    <w:p w:rsidR="00253AEC" w:rsidRPr="00137365" w:rsidRDefault="00253AEC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69519F" w:rsidP="00137365">
      <w:pPr>
        <w:rPr>
          <w:rFonts w:ascii="Arial" w:hAnsi="Arial" w:cs="Arial"/>
        </w:rPr>
      </w:pPr>
      <w:hyperlink r:id="rId5" w:history="1">
        <w:r w:rsidR="00137365" w:rsidRPr="00137365">
          <w:rPr>
            <w:rStyle w:val="Hyperlink"/>
            <w:rFonts w:ascii="Arial" w:hAnsi="Arial" w:cs="Arial"/>
          </w:rPr>
          <w:t>http://gtpower.adobeconnect.com/annualmeeting</w:t>
        </w:r>
      </w:hyperlink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audio conference information is as follows: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rPr>
          <w:rFonts w:ascii="Arial" w:hAnsi="Arial" w:cs="Arial"/>
        </w:rPr>
      </w:pPr>
      <w:r w:rsidRPr="00137365">
        <w:rPr>
          <w:rFonts w:ascii="Arial" w:hAnsi="Arial" w:cs="Arial"/>
        </w:rPr>
        <w:t>Dial-in Number: 1-855-217-4155</w:t>
      </w: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016261"/>
    <w:rsid w:val="00137365"/>
    <w:rsid w:val="0019003A"/>
    <w:rsid w:val="00253AEC"/>
    <w:rsid w:val="005D7BFE"/>
    <w:rsid w:val="0069519F"/>
    <w:rsid w:val="006D5140"/>
    <w:rsid w:val="006E4208"/>
    <w:rsid w:val="0077257F"/>
    <w:rsid w:val="008C2620"/>
    <w:rsid w:val="00B20C66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AAFF3-CCE2-455B-82DF-B14C63A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power.adobeconnect.com/annualmeeting" TargetMode="External"/><Relationship Id="rId4" Type="http://schemas.openxmlformats.org/officeDocument/2006/relationships/hyperlink" Target="https://www.misoenergy.org/MarketsOperations/TransmissionSettlements/Pages/ETECDeepEastTexasElectricCooperativeIn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 Associates, Inc.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Jason Shook</cp:lastModifiedBy>
  <cp:revision>2</cp:revision>
  <dcterms:created xsi:type="dcterms:W3CDTF">2015-07-07T19:26:00Z</dcterms:created>
  <dcterms:modified xsi:type="dcterms:W3CDTF">2015-07-07T19:26:00Z</dcterms:modified>
</cp:coreProperties>
</file>