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</w:pPr>
      <w:r>
        <w:t>ISO TOs Annual Rate Update</w:t>
      </w:r>
    </w:p>
    <w:p w:rsidR="00DB78BD" w:rsidRDefault="00DB78BD" w:rsidP="00DB78BD">
      <w:pPr>
        <w:jc w:val="center"/>
      </w:pPr>
      <w:r>
        <w:t>Accounting Changes</w:t>
      </w:r>
    </w:p>
    <w:p w:rsidR="00DB78BD" w:rsidRDefault="00DB78BD" w:rsidP="00DB78BD">
      <w:pPr>
        <w:jc w:val="center"/>
      </w:pPr>
    </w:p>
    <w:p w:rsidR="00DB78BD" w:rsidRDefault="00DB78BD" w:rsidP="00DB78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Tr="00DB78BD">
        <w:tc>
          <w:tcPr>
            <w:tcW w:w="1728" w:type="dxa"/>
          </w:tcPr>
          <w:p w:rsidR="00DB78BD" w:rsidRDefault="00DB78BD" w:rsidP="00DB78BD">
            <w:r>
              <w:t>Company:</w:t>
            </w:r>
          </w:p>
        </w:tc>
        <w:tc>
          <w:tcPr>
            <w:tcW w:w="4788" w:type="dxa"/>
          </w:tcPr>
          <w:p w:rsidR="00DB78BD" w:rsidRDefault="00DB78BD" w:rsidP="007E08B5">
            <w:r>
              <w:t xml:space="preserve">Entergy Services filing on behalf of EAI, EGSL, </w:t>
            </w:r>
            <w:r w:rsidR="007E08B5">
              <w:t xml:space="preserve">ELL, EMI, ENOI, and </w:t>
            </w:r>
            <w:r>
              <w:t>ETI</w:t>
            </w:r>
          </w:p>
        </w:tc>
      </w:tr>
      <w:tr w:rsidR="00DB78BD" w:rsidTr="00DB78BD">
        <w:tc>
          <w:tcPr>
            <w:tcW w:w="1728" w:type="dxa"/>
          </w:tcPr>
          <w:p w:rsidR="00DB78BD" w:rsidRDefault="00DB78BD" w:rsidP="00DB78BD">
            <w:r>
              <w:t>Test Year:</w:t>
            </w:r>
          </w:p>
        </w:tc>
        <w:tc>
          <w:tcPr>
            <w:tcW w:w="4788" w:type="dxa"/>
          </w:tcPr>
          <w:p w:rsidR="00DB78BD" w:rsidRDefault="000C19A8" w:rsidP="00DB78BD">
            <w:r>
              <w:t>2017</w:t>
            </w:r>
          </w:p>
        </w:tc>
      </w:tr>
    </w:tbl>
    <w:p w:rsidR="00DB78BD" w:rsidRDefault="00DB78BD" w:rsidP="00DB78BD"/>
    <w:p w:rsidR="00DB78BD" w:rsidRDefault="00DB78BD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  <w:r w:rsidRPr="00471EC9">
        <w:rPr>
          <w:szCs w:val="24"/>
        </w:rPr>
        <w:t>II.D.8</w:t>
      </w:r>
      <w:r>
        <w:rPr>
          <w:szCs w:val="24"/>
        </w:rPr>
        <w:t>.</w:t>
      </w:r>
      <w:r>
        <w:rPr>
          <w:szCs w:val="24"/>
        </w:rPr>
        <w:tab/>
        <w:t>With respect to any change in accounting that affects inputs to the formula rate or the resulting charges billed under the formula rate (“Accounting Change”):</w:t>
      </w:r>
    </w:p>
    <w:p w:rsidR="00DB78BD" w:rsidRDefault="004666CE" w:rsidP="004666CE">
      <w:pPr>
        <w:ind w:left="630"/>
      </w:pPr>
      <w:r>
        <w:rPr>
          <w:szCs w:val="24"/>
        </w:rPr>
        <w:t>a.</w:t>
      </w:r>
      <w:r>
        <w:rPr>
          <w:szCs w:val="24"/>
        </w:rPr>
        <w:tab/>
        <w:t>Identify any Accounting Changes, including</w:t>
      </w:r>
    </w:p>
    <w:p w:rsidR="00DB78BD" w:rsidRDefault="00DB78BD" w:rsidP="00DB78BD"/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666CE" w:rsidTr="00471EC9">
        <w:tc>
          <w:tcPr>
            <w:tcW w:w="741" w:type="dxa"/>
            <w:shd w:val="clear" w:color="auto" w:fill="D9D9D9" w:themeFill="background1" w:themeFillShade="D9"/>
          </w:tcPr>
          <w:p w:rsidR="004666CE" w:rsidRDefault="00783AB0" w:rsidP="00DB78BD">
            <w:r>
              <w:rPr>
                <w:szCs w:val="24"/>
              </w:rPr>
              <w:t>i.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4666CE" w:rsidRDefault="00783AB0" w:rsidP="00DB78BD">
            <w:r>
              <w:rPr>
                <w:szCs w:val="24"/>
              </w:rPr>
              <w:t>The initial implementation of an accounting standard or policy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>
            <w:pPr>
              <w:rPr>
                <w:szCs w:val="24"/>
              </w:rPr>
            </w:pP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783AB0" w:rsidRDefault="00D7184B" w:rsidP="0013666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Implementation of ASU 2016-09 Improvements to Employee Share-Based Payment Accounting which amends ASC Topic 718 compensation – Stock Compensation</w:t>
            </w:r>
            <w:r w:rsidR="007C68EE">
              <w:rPr>
                <w:szCs w:val="24"/>
              </w:rPr>
              <w:t>.  There are no effect on charges billed under the formula rate.</w:t>
            </w:r>
          </w:p>
          <w:p w:rsidR="00621485" w:rsidRPr="00867A80" w:rsidRDefault="00621485" w:rsidP="00621485">
            <w:pPr>
              <w:pStyle w:val="ListParagraph"/>
              <w:rPr>
                <w:szCs w:val="24"/>
              </w:rPr>
            </w:pPr>
          </w:p>
        </w:tc>
      </w:tr>
      <w:tr w:rsidR="004666CE" w:rsidRPr="00783AB0" w:rsidTr="00471EC9">
        <w:tc>
          <w:tcPr>
            <w:tcW w:w="741" w:type="dxa"/>
            <w:shd w:val="clear" w:color="auto" w:fill="D9D9D9" w:themeFill="background1" w:themeFillShade="D9"/>
          </w:tcPr>
          <w:p w:rsidR="004666CE" w:rsidRPr="00783AB0" w:rsidRDefault="00783AB0" w:rsidP="00DB78BD">
            <w:pPr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4666CE" w:rsidRPr="00783AB0" w:rsidRDefault="00783AB0" w:rsidP="00783AB0">
            <w:pPr>
              <w:rPr>
                <w:szCs w:val="24"/>
              </w:rPr>
            </w:pPr>
            <w:r>
              <w:rPr>
                <w:szCs w:val="24"/>
              </w:rPr>
              <w:t>The initial implementation of accounting practices for unusual or unconventional items where FERC has not provided specific accounting direction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426A13" w:rsidRPr="00783AB0" w:rsidRDefault="00DC0A4E" w:rsidP="0015048D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4666CE" w:rsidTr="00471EC9">
        <w:tc>
          <w:tcPr>
            <w:tcW w:w="741" w:type="dxa"/>
            <w:shd w:val="clear" w:color="auto" w:fill="D9D9D9" w:themeFill="background1" w:themeFillShade="D9"/>
          </w:tcPr>
          <w:p w:rsidR="004666CE" w:rsidRDefault="00783AB0" w:rsidP="00DB78BD">
            <w:r>
              <w:t>iii.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4666CE" w:rsidRDefault="00783AB0" w:rsidP="00DB78BD">
            <w:r>
              <w:rPr>
                <w:szCs w:val="24"/>
              </w:rPr>
              <w:t>Correction of errors and prior period adjustments that impact the revenue requirement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0C19A8" w:rsidRDefault="00DC0A4E" w:rsidP="006C37D1">
            <w:pPr>
              <w:numPr>
                <w:ilvl w:val="0"/>
                <w:numId w:val="1"/>
              </w:numPr>
            </w:pPr>
            <w:r>
              <w:t>None</w:t>
            </w:r>
          </w:p>
          <w:p w:rsidR="00783AB0" w:rsidRPr="00FC6D82" w:rsidRDefault="00783AB0" w:rsidP="000C19A8">
            <w:pPr>
              <w:ind w:left="720"/>
              <w:rPr>
                <w:szCs w:val="24"/>
              </w:rPr>
            </w:pPr>
          </w:p>
        </w:tc>
      </w:tr>
      <w:tr w:rsidR="00783AB0" w:rsidTr="00471EC9">
        <w:tc>
          <w:tcPr>
            <w:tcW w:w="741" w:type="dxa"/>
            <w:shd w:val="clear" w:color="auto" w:fill="D9D9D9" w:themeFill="background1" w:themeFillShade="D9"/>
          </w:tcPr>
          <w:p w:rsidR="00783AB0" w:rsidRDefault="00783AB0" w:rsidP="00DB78BD">
            <w:r>
              <w:t>iv.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783AB0" w:rsidRDefault="00783AB0" w:rsidP="00783AB0">
            <w:pPr>
              <w:rPr>
                <w:szCs w:val="24"/>
              </w:rPr>
            </w:pPr>
            <w:r>
              <w:rPr>
                <w:szCs w:val="24"/>
              </w:rPr>
              <w:t>The implementation of new estimation methods or policies that change prior estimates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CB40E6" w:rsidRPr="007C68EE" w:rsidRDefault="00DC0A4E" w:rsidP="00F42C0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t>None</w:t>
            </w:r>
          </w:p>
        </w:tc>
      </w:tr>
      <w:tr w:rsidR="00783AB0" w:rsidTr="00471EC9">
        <w:tc>
          <w:tcPr>
            <w:tcW w:w="741" w:type="dxa"/>
            <w:tcBorders>
              <w:bottom w:val="single" w:sz="4" w:space="0" w:color="auto"/>
            </w:tcBorders>
          </w:tcPr>
          <w:p w:rsidR="00783AB0" w:rsidRDefault="00783AB0" w:rsidP="00DB78BD"/>
        </w:tc>
        <w:tc>
          <w:tcPr>
            <w:tcW w:w="7269" w:type="dxa"/>
            <w:tcBorders>
              <w:bottom w:val="single" w:sz="4" w:space="0" w:color="auto"/>
            </w:tcBorders>
          </w:tcPr>
          <w:p w:rsidR="00783AB0" w:rsidRDefault="00783AB0" w:rsidP="00DB78BD">
            <w:pPr>
              <w:rPr>
                <w:szCs w:val="24"/>
              </w:rPr>
            </w:pPr>
          </w:p>
        </w:tc>
      </w:tr>
      <w:tr w:rsidR="00783AB0" w:rsidTr="00471EC9">
        <w:tc>
          <w:tcPr>
            <w:tcW w:w="741" w:type="dxa"/>
            <w:shd w:val="clear" w:color="auto" w:fill="D9D9D9" w:themeFill="background1" w:themeFillShade="D9"/>
          </w:tcPr>
          <w:p w:rsidR="00783AB0" w:rsidRDefault="00783AB0" w:rsidP="00DB78BD">
            <w:r>
              <w:t>v.</w:t>
            </w:r>
          </w:p>
        </w:tc>
        <w:tc>
          <w:tcPr>
            <w:tcW w:w="7269" w:type="dxa"/>
            <w:shd w:val="clear" w:color="auto" w:fill="D9D9D9" w:themeFill="background1" w:themeFillShade="D9"/>
          </w:tcPr>
          <w:p w:rsidR="00783AB0" w:rsidRDefault="00471EC9" w:rsidP="00DB78BD">
            <w:pPr>
              <w:rPr>
                <w:szCs w:val="24"/>
              </w:rPr>
            </w:pPr>
            <w:r>
              <w:rPr>
                <w:szCs w:val="24"/>
              </w:rPr>
              <w:t>Changes to income tax elections</w:t>
            </w:r>
          </w:p>
        </w:tc>
      </w:tr>
      <w:tr w:rsidR="00783AB0" w:rsidTr="00471EC9">
        <w:tc>
          <w:tcPr>
            <w:tcW w:w="741" w:type="dxa"/>
          </w:tcPr>
          <w:p w:rsidR="00783AB0" w:rsidRDefault="00783AB0" w:rsidP="00DB78BD"/>
        </w:tc>
        <w:tc>
          <w:tcPr>
            <w:tcW w:w="7269" w:type="dxa"/>
          </w:tcPr>
          <w:p w:rsidR="00783AB0" w:rsidRPr="001E728E" w:rsidRDefault="007C68EE" w:rsidP="00F42C0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C68EE">
              <w:rPr>
                <w:szCs w:val="24"/>
              </w:rPr>
              <w:t>A new requirement to record all of the tax effects related to share-based payments at settlement (or expiration) through the income statement</w:t>
            </w:r>
            <w:r w:rsidRPr="001E728E">
              <w:rPr>
                <w:szCs w:val="24"/>
              </w:rPr>
              <w:t>.</w:t>
            </w:r>
          </w:p>
        </w:tc>
      </w:tr>
    </w:tbl>
    <w:p w:rsidR="00DB78BD" w:rsidRDefault="00DB78BD" w:rsidP="00DB78BD"/>
    <w:p w:rsidR="00471EC9" w:rsidRDefault="00DB78BD" w:rsidP="00471EC9">
      <w:pPr>
        <w:ind w:left="1440" w:hanging="81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Identify items included in the formula rate at an amount other than on a historic cost basis (e.g., fair value adjustments)</w:t>
      </w:r>
    </w:p>
    <w:p w:rsidR="00471EC9" w:rsidRDefault="00471EC9" w:rsidP="00471EC9">
      <w:pPr>
        <w:ind w:left="1440" w:hanging="810"/>
        <w:rPr>
          <w:szCs w:val="24"/>
        </w:rPr>
      </w:pP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71EC9" w:rsidTr="00471EC9">
        <w:tc>
          <w:tcPr>
            <w:tcW w:w="741" w:type="dxa"/>
            <w:shd w:val="clear" w:color="auto" w:fill="auto"/>
          </w:tcPr>
          <w:p w:rsidR="00471EC9" w:rsidRDefault="00471EC9" w:rsidP="000155D8"/>
        </w:tc>
        <w:tc>
          <w:tcPr>
            <w:tcW w:w="7269" w:type="dxa"/>
            <w:shd w:val="clear" w:color="auto" w:fill="auto"/>
          </w:tcPr>
          <w:p w:rsidR="00471EC9" w:rsidRDefault="007C68EE" w:rsidP="00F42C0A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</w:tr>
    </w:tbl>
    <w:p w:rsidR="00471EC9" w:rsidRDefault="00471EC9" w:rsidP="00471EC9">
      <w:pPr>
        <w:ind w:left="1440" w:hanging="810"/>
        <w:rPr>
          <w:szCs w:val="24"/>
        </w:rPr>
      </w:pPr>
    </w:p>
    <w:p w:rsidR="00471EC9" w:rsidRDefault="00DB78BD" w:rsidP="00471EC9">
      <w:pPr>
        <w:ind w:left="1440" w:hanging="810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Identify any reorganization or merger transaction during the previous year and explain the effect of the accounting for such transaction(s) on inputs to the formula rate</w:t>
      </w:r>
    </w:p>
    <w:p w:rsidR="00471EC9" w:rsidRDefault="00471EC9" w:rsidP="00471EC9">
      <w:pPr>
        <w:ind w:left="1440" w:hanging="810"/>
        <w:rPr>
          <w:szCs w:val="24"/>
        </w:rPr>
      </w:pP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71EC9" w:rsidTr="000155D8">
        <w:tc>
          <w:tcPr>
            <w:tcW w:w="741" w:type="dxa"/>
            <w:shd w:val="clear" w:color="auto" w:fill="auto"/>
          </w:tcPr>
          <w:p w:rsidR="00471EC9" w:rsidRDefault="00471EC9" w:rsidP="000155D8"/>
        </w:tc>
        <w:tc>
          <w:tcPr>
            <w:tcW w:w="7269" w:type="dxa"/>
            <w:shd w:val="clear" w:color="auto" w:fill="auto"/>
          </w:tcPr>
          <w:p w:rsidR="00471EC9" w:rsidRDefault="009809B7" w:rsidP="00F42C0A">
            <w:pPr>
              <w:pStyle w:val="ListParagraph"/>
              <w:numPr>
                <w:ilvl w:val="0"/>
                <w:numId w:val="1"/>
              </w:numPr>
            </w:pPr>
            <w:r>
              <w:t xml:space="preserve">In November 2017, Entergy New Orleans underwent an internal restructuring and transferred substantially all of its asset and </w:t>
            </w:r>
            <w:r w:rsidR="00DC0A4E">
              <w:t>liabilities to</w:t>
            </w:r>
            <w:r>
              <w:t xml:space="preserve"> a newly-formed, majority-owned indirect subsidiary of Entergy Corporation named Entergy New Orleans, LLC (ENOL).  The transaction </w:t>
            </w:r>
            <w:r>
              <w:lastRenderedPageBreak/>
              <w:t>was authorized by the FERC.</w:t>
            </w:r>
          </w:p>
          <w:p w:rsidR="009809B7" w:rsidRDefault="009809B7" w:rsidP="006C37D1">
            <w:pPr>
              <w:pStyle w:val="ListParagraph"/>
            </w:pPr>
          </w:p>
          <w:p w:rsidR="009809B7" w:rsidRDefault="009809B7" w:rsidP="006C37D1">
            <w:pPr>
              <w:pStyle w:val="ListParagraph"/>
            </w:pPr>
            <w:r>
              <w:t>There are no effects for the transaction on the formula rate.  ENOL reflects a full year of activity for the utility.  Transaction costs have been excluded from the formula rate.</w:t>
            </w:r>
          </w:p>
        </w:tc>
      </w:tr>
    </w:tbl>
    <w:p w:rsidR="00471EC9" w:rsidRDefault="00471EC9" w:rsidP="00471EC9">
      <w:pPr>
        <w:ind w:left="1440" w:hanging="810"/>
        <w:rPr>
          <w:szCs w:val="24"/>
        </w:rPr>
      </w:pPr>
    </w:p>
    <w:p w:rsidR="00DB78BD" w:rsidRDefault="00DB78BD" w:rsidP="00471EC9">
      <w:pPr>
        <w:ind w:left="1440" w:hanging="810"/>
        <w:rPr>
          <w:szCs w:val="24"/>
        </w:rPr>
      </w:pPr>
      <w:r>
        <w:rPr>
          <w:szCs w:val="24"/>
        </w:rPr>
        <w:t>d.</w:t>
      </w:r>
      <w:r w:rsidR="00471EC9">
        <w:rPr>
          <w:szCs w:val="24"/>
        </w:rPr>
        <w:tab/>
      </w:r>
      <w:r>
        <w:rPr>
          <w:szCs w:val="24"/>
        </w:rPr>
        <w:t>Provide, for each item identified pursuant to items II.D.8.a - II.D.8.c of these protocols, a narrative explanation of the individual impact of such changes on charges billed under the formula rate.</w:t>
      </w:r>
    </w:p>
    <w:p w:rsidR="00471EC9" w:rsidRDefault="00471EC9" w:rsidP="00471EC9">
      <w:pPr>
        <w:ind w:left="1440" w:hanging="810"/>
        <w:rPr>
          <w:szCs w:val="24"/>
        </w:rPr>
      </w:pPr>
    </w:p>
    <w:tbl>
      <w:tblPr>
        <w:tblStyle w:val="TableGrid"/>
        <w:tblW w:w="8010" w:type="dxa"/>
        <w:tblInd w:w="1548" w:type="dxa"/>
        <w:tblLook w:val="04A0" w:firstRow="1" w:lastRow="0" w:firstColumn="1" w:lastColumn="0" w:noHBand="0" w:noVBand="1"/>
      </w:tblPr>
      <w:tblGrid>
        <w:gridCol w:w="741"/>
        <w:gridCol w:w="7269"/>
      </w:tblGrid>
      <w:tr w:rsidR="00471EC9" w:rsidTr="000155D8">
        <w:tc>
          <w:tcPr>
            <w:tcW w:w="741" w:type="dxa"/>
            <w:shd w:val="clear" w:color="auto" w:fill="auto"/>
          </w:tcPr>
          <w:p w:rsidR="00471EC9" w:rsidRDefault="00471EC9" w:rsidP="000155D8"/>
        </w:tc>
        <w:tc>
          <w:tcPr>
            <w:tcW w:w="7269" w:type="dxa"/>
            <w:shd w:val="clear" w:color="auto" w:fill="auto"/>
          </w:tcPr>
          <w:p w:rsidR="007C68EE" w:rsidRDefault="007C68EE" w:rsidP="00433A20">
            <w:pPr>
              <w:ind w:left="411" w:hanging="270"/>
              <w:rPr>
                <w:szCs w:val="24"/>
              </w:rPr>
            </w:pPr>
          </w:p>
          <w:p w:rsidR="00EE6CA1" w:rsidRDefault="007C68EE" w:rsidP="007C68EE">
            <w:pPr>
              <w:ind w:left="411" w:hanging="270"/>
              <w:rPr>
                <w:szCs w:val="24"/>
              </w:rPr>
            </w:pPr>
            <w:proofErr w:type="gramStart"/>
            <w:r w:rsidRPr="00471EC9">
              <w:rPr>
                <w:szCs w:val="24"/>
              </w:rPr>
              <w:t>II.D.8</w:t>
            </w:r>
            <w:r>
              <w:rPr>
                <w:szCs w:val="24"/>
              </w:rPr>
              <w:t>.a(</w:t>
            </w:r>
            <w:proofErr w:type="gramEnd"/>
            <w:r>
              <w:rPr>
                <w:szCs w:val="24"/>
              </w:rPr>
              <w:t xml:space="preserve">v) - </w:t>
            </w:r>
            <w:r w:rsidR="009809B7">
              <w:rPr>
                <w:szCs w:val="24"/>
              </w:rPr>
              <w:tab/>
            </w:r>
            <w:r w:rsidR="00F42C0A">
              <w:rPr>
                <w:szCs w:val="24"/>
              </w:rPr>
              <w:t>T</w:t>
            </w:r>
            <w:bookmarkStart w:id="0" w:name="_GoBack"/>
            <w:bookmarkEnd w:id="0"/>
            <w:r>
              <w:rPr>
                <w:szCs w:val="24"/>
              </w:rPr>
              <w:t xml:space="preserve">he </w:t>
            </w:r>
            <w:r w:rsidR="00D7184B">
              <w:rPr>
                <w:szCs w:val="24"/>
              </w:rPr>
              <w:t>new requirement to record all of the tax effects related to share-based payments at settlement (or expiration) through the income statement</w:t>
            </w:r>
            <w:r w:rsidR="009809B7">
              <w:rPr>
                <w:szCs w:val="24"/>
              </w:rPr>
              <w:t xml:space="preserve"> resulted in income tax expense </w:t>
            </w:r>
            <w:r w:rsidR="00DC0A4E">
              <w:rPr>
                <w:szCs w:val="24"/>
              </w:rPr>
              <w:t xml:space="preserve">of $11.5 million </w:t>
            </w:r>
            <w:r w:rsidR="009809B7">
              <w:rPr>
                <w:szCs w:val="24"/>
              </w:rPr>
              <w:t>and a corresponding reduction of ADIT</w:t>
            </w:r>
            <w:r w:rsidR="00D7184B">
              <w:rPr>
                <w:szCs w:val="24"/>
              </w:rPr>
              <w:t>.</w:t>
            </w:r>
            <w:r w:rsidR="00433A20">
              <w:rPr>
                <w:szCs w:val="24"/>
              </w:rPr>
              <w:t xml:space="preserve"> </w:t>
            </w:r>
          </w:p>
          <w:p w:rsidR="007C68EE" w:rsidRDefault="007C68EE" w:rsidP="007C68EE">
            <w:pPr>
              <w:ind w:left="411" w:hanging="270"/>
              <w:rPr>
                <w:szCs w:val="24"/>
              </w:rPr>
            </w:pPr>
          </w:p>
          <w:p w:rsidR="007C68EE" w:rsidRPr="00A767CF" w:rsidRDefault="007C68EE" w:rsidP="00F42C0A">
            <w:pPr>
              <w:rPr>
                <w:szCs w:val="24"/>
              </w:rPr>
            </w:pPr>
          </w:p>
        </w:tc>
      </w:tr>
    </w:tbl>
    <w:p w:rsidR="00471EC9" w:rsidRDefault="00471EC9" w:rsidP="00471EC9">
      <w:pPr>
        <w:ind w:left="1440" w:hanging="810"/>
        <w:rPr>
          <w:szCs w:val="24"/>
        </w:rPr>
      </w:pPr>
    </w:p>
    <w:p w:rsidR="0062534E" w:rsidRDefault="0062534E"/>
    <w:sectPr w:rsidR="0062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92783"/>
    <w:multiLevelType w:val="hybridMultilevel"/>
    <w:tmpl w:val="132E4D5A"/>
    <w:lvl w:ilvl="0" w:tplc="EFECBB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0C19A8"/>
    <w:rsid w:val="00106A17"/>
    <w:rsid w:val="0013666E"/>
    <w:rsid w:val="0015048D"/>
    <w:rsid w:val="00181C40"/>
    <w:rsid w:val="001E728E"/>
    <w:rsid w:val="0021166B"/>
    <w:rsid w:val="00296535"/>
    <w:rsid w:val="002E216D"/>
    <w:rsid w:val="003B4900"/>
    <w:rsid w:val="003B6D5B"/>
    <w:rsid w:val="004250DA"/>
    <w:rsid w:val="004268C2"/>
    <w:rsid w:val="00426A13"/>
    <w:rsid w:val="00433A20"/>
    <w:rsid w:val="004666CE"/>
    <w:rsid w:val="00471EC9"/>
    <w:rsid w:val="004F494B"/>
    <w:rsid w:val="00545C36"/>
    <w:rsid w:val="00621485"/>
    <w:rsid w:val="0062534E"/>
    <w:rsid w:val="006612C4"/>
    <w:rsid w:val="006A69AF"/>
    <w:rsid w:val="006C37D1"/>
    <w:rsid w:val="007174C2"/>
    <w:rsid w:val="00783AB0"/>
    <w:rsid w:val="0079421D"/>
    <w:rsid w:val="007C68EE"/>
    <w:rsid w:val="007E08B5"/>
    <w:rsid w:val="007F47C3"/>
    <w:rsid w:val="00831F56"/>
    <w:rsid w:val="00867A80"/>
    <w:rsid w:val="008930C7"/>
    <w:rsid w:val="00945C40"/>
    <w:rsid w:val="009809B7"/>
    <w:rsid w:val="00996189"/>
    <w:rsid w:val="00A17203"/>
    <w:rsid w:val="00A24D51"/>
    <w:rsid w:val="00A47EC1"/>
    <w:rsid w:val="00A52DDE"/>
    <w:rsid w:val="00A767CF"/>
    <w:rsid w:val="00AD4E48"/>
    <w:rsid w:val="00B56D49"/>
    <w:rsid w:val="00B704CF"/>
    <w:rsid w:val="00BD412E"/>
    <w:rsid w:val="00C069A3"/>
    <w:rsid w:val="00C2752B"/>
    <w:rsid w:val="00CA3DBA"/>
    <w:rsid w:val="00CB40E6"/>
    <w:rsid w:val="00D01A75"/>
    <w:rsid w:val="00D653B1"/>
    <w:rsid w:val="00D7184B"/>
    <w:rsid w:val="00DB78BD"/>
    <w:rsid w:val="00DC0A4E"/>
    <w:rsid w:val="00DC7282"/>
    <w:rsid w:val="00EE6CA1"/>
    <w:rsid w:val="00F42C0A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lsande2</cp:lastModifiedBy>
  <cp:revision>5</cp:revision>
  <cp:lastPrinted>2014-05-29T13:20:00Z</cp:lastPrinted>
  <dcterms:created xsi:type="dcterms:W3CDTF">2018-06-07T17:24:00Z</dcterms:created>
  <dcterms:modified xsi:type="dcterms:W3CDTF">2018-06-07T21:10:00Z</dcterms:modified>
</cp:coreProperties>
</file>