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8BC8" w14:textId="5C464716" w:rsidR="00536119" w:rsidRPr="006A232E" w:rsidRDefault="002527AF" w:rsidP="002527AF">
      <w:pPr>
        <w:jc w:val="center"/>
        <w:rPr>
          <w:sz w:val="22"/>
        </w:rPr>
      </w:pPr>
      <w:r w:rsidRPr="006A232E">
        <w:rPr>
          <w:sz w:val="22"/>
        </w:rPr>
        <w:t>Empire District Transmission Formula Rate Annual Update Narrative</w:t>
      </w:r>
    </w:p>
    <w:p w14:paraId="4E2CC5A5" w14:textId="77777777" w:rsidR="002527AF" w:rsidRPr="006A232E" w:rsidRDefault="002527AF" w:rsidP="002527AF">
      <w:pPr>
        <w:jc w:val="center"/>
        <w:rPr>
          <w:sz w:val="22"/>
        </w:rPr>
      </w:pPr>
    </w:p>
    <w:p w14:paraId="768E0F11" w14:textId="1336ABAF" w:rsidR="002527AF" w:rsidRPr="006A232E" w:rsidRDefault="002527AF" w:rsidP="002527AF">
      <w:pPr>
        <w:jc w:val="center"/>
        <w:rPr>
          <w:sz w:val="22"/>
        </w:rPr>
      </w:pPr>
      <w:r w:rsidRPr="006A232E">
        <w:rPr>
          <w:sz w:val="22"/>
        </w:rPr>
        <w:t>2017</w:t>
      </w:r>
    </w:p>
    <w:p w14:paraId="42E4E501" w14:textId="77777777" w:rsidR="002527AF" w:rsidRPr="006A232E" w:rsidRDefault="002527AF" w:rsidP="002527AF">
      <w:pPr>
        <w:jc w:val="center"/>
        <w:rPr>
          <w:sz w:val="22"/>
        </w:rPr>
      </w:pPr>
    </w:p>
    <w:p w14:paraId="39BBF364" w14:textId="0F19887B" w:rsidR="002527AF" w:rsidRPr="006A232E" w:rsidRDefault="002527AF" w:rsidP="002527AF">
      <w:pPr>
        <w:rPr>
          <w:sz w:val="22"/>
        </w:rPr>
      </w:pPr>
      <w:r w:rsidRPr="006A232E">
        <w:rPr>
          <w:sz w:val="22"/>
        </w:rPr>
        <w:t>Empire</w:t>
      </w:r>
      <w:r w:rsidR="00E83742">
        <w:rPr>
          <w:sz w:val="22"/>
        </w:rPr>
        <w:t xml:space="preserve"> District</w:t>
      </w:r>
      <w:r w:rsidRPr="006A232E">
        <w:rPr>
          <w:sz w:val="22"/>
        </w:rPr>
        <w:t>’s Transmission Formula Rate (“TFR”) is based strictly on historical financial data, making the Annual Update relatively straight forward.  The 2017 Annual Update of the template is based on 2016 financial data, primarily obtained from the 2016 FERC Form 1 (filed on 4/18/2017).  The data entry cells in the 2017 TFR are shaded in blue.  Non-shaded cells represent fixed data, results of calculations within the template formula, and/or references from other worksheets within the template.  Any data derived from a FERC Form 1 location other than the reference location in the TFR template is highlighted in yellow in the template and a footnote explanation is included in the template.</w:t>
      </w:r>
    </w:p>
    <w:p w14:paraId="3DF05E69" w14:textId="77777777" w:rsidR="002527AF" w:rsidRPr="006A232E" w:rsidRDefault="002527AF" w:rsidP="002527AF">
      <w:pPr>
        <w:rPr>
          <w:sz w:val="22"/>
        </w:rPr>
      </w:pPr>
    </w:p>
    <w:p w14:paraId="69E9DA34" w14:textId="77FE850C" w:rsidR="002527AF" w:rsidRPr="006A232E" w:rsidRDefault="002527AF" w:rsidP="002527AF">
      <w:pPr>
        <w:rPr>
          <w:sz w:val="22"/>
        </w:rPr>
      </w:pPr>
      <w:r w:rsidRPr="006A232E">
        <w:rPr>
          <w:sz w:val="22"/>
        </w:rPr>
        <w:t>The Protocols posted/published for the 2017 Annual Update are those that were filed in FERC dockets EL14-73 and ER14-2882.  It should be noted that these Protocols were approved on 3/22/2016 (effective 4/1/2015).</w:t>
      </w:r>
    </w:p>
    <w:p w14:paraId="4B64E052" w14:textId="77777777" w:rsidR="002527AF" w:rsidRPr="006A232E" w:rsidRDefault="002527AF" w:rsidP="002527AF">
      <w:pPr>
        <w:rPr>
          <w:sz w:val="22"/>
        </w:rPr>
      </w:pPr>
    </w:p>
    <w:p w14:paraId="7A4326B3" w14:textId="6179A2AB" w:rsidR="002527AF" w:rsidRPr="006A232E" w:rsidRDefault="002527AF" w:rsidP="002527AF">
      <w:pPr>
        <w:rPr>
          <w:sz w:val="22"/>
        </w:rPr>
      </w:pPr>
      <w:r w:rsidRPr="006A232E">
        <w:rPr>
          <w:sz w:val="22"/>
        </w:rPr>
        <w:t xml:space="preserve">The sources of any inputs that come from Company books and records are documented in the template </w:t>
      </w:r>
      <w:r w:rsidR="006C7830" w:rsidRPr="006A232E">
        <w:rPr>
          <w:sz w:val="22"/>
        </w:rPr>
        <w:t>through specific instruction references and may be further explained through yellow-highlighted footnotes.</w:t>
      </w:r>
    </w:p>
    <w:p w14:paraId="2252E721" w14:textId="77777777" w:rsidR="006C7830" w:rsidRPr="006A232E" w:rsidRDefault="006C7830" w:rsidP="002527AF">
      <w:pPr>
        <w:rPr>
          <w:sz w:val="22"/>
        </w:rPr>
      </w:pPr>
    </w:p>
    <w:p w14:paraId="1262777B" w14:textId="5D22DD47" w:rsidR="006C7830" w:rsidRPr="006A232E" w:rsidRDefault="006C7830" w:rsidP="002527AF">
      <w:pPr>
        <w:rPr>
          <w:sz w:val="22"/>
        </w:rPr>
      </w:pPr>
      <w:r w:rsidRPr="006A232E">
        <w:rPr>
          <w:sz w:val="22"/>
        </w:rPr>
        <w:t>The adjustments displayed on ATT-11, Page 2 of the template reflect the informal challenges accepted by Empire during the discovery period of the 201</w:t>
      </w:r>
      <w:r w:rsidR="006016DE">
        <w:rPr>
          <w:sz w:val="22"/>
        </w:rPr>
        <w:t>6</w:t>
      </w:r>
      <w:r w:rsidRPr="006A232E">
        <w:rPr>
          <w:sz w:val="22"/>
        </w:rPr>
        <w:t xml:space="preserve"> Annual Update.</w:t>
      </w:r>
    </w:p>
    <w:p w14:paraId="01F19997" w14:textId="77777777" w:rsidR="006C7830" w:rsidRPr="006A232E" w:rsidRDefault="006C7830" w:rsidP="002527AF">
      <w:pPr>
        <w:rPr>
          <w:sz w:val="22"/>
        </w:rPr>
      </w:pPr>
    </w:p>
    <w:p w14:paraId="436BB844" w14:textId="2EF9886B" w:rsidR="006C7830" w:rsidRPr="006A232E" w:rsidRDefault="006C7830" w:rsidP="002527AF">
      <w:pPr>
        <w:rPr>
          <w:sz w:val="22"/>
        </w:rPr>
      </w:pPr>
      <w:r w:rsidRPr="006A232E">
        <w:rPr>
          <w:sz w:val="22"/>
        </w:rPr>
        <w:t>The impact of this year’s Annual Update (compared to the 2016 Annual Update) is as follows:</w:t>
      </w:r>
    </w:p>
    <w:p w14:paraId="707AB834" w14:textId="40A72E96" w:rsidR="006C7830" w:rsidRPr="006A232E" w:rsidRDefault="006C7830" w:rsidP="006C7830">
      <w:pPr>
        <w:pStyle w:val="ListParagraph"/>
        <w:numPr>
          <w:ilvl w:val="0"/>
          <w:numId w:val="1"/>
        </w:numPr>
        <w:rPr>
          <w:sz w:val="22"/>
        </w:rPr>
      </w:pPr>
      <w:r w:rsidRPr="006A232E">
        <w:rPr>
          <w:sz w:val="22"/>
        </w:rPr>
        <w:t xml:space="preserve">The Network Service Rate (Schedule 9) will increase by approximately </w:t>
      </w:r>
      <w:r w:rsidR="006016DE">
        <w:rPr>
          <w:sz w:val="22"/>
        </w:rPr>
        <w:t>11.9</w:t>
      </w:r>
      <w:r w:rsidRPr="006A232E">
        <w:rPr>
          <w:sz w:val="22"/>
        </w:rPr>
        <w:t>%.</w:t>
      </w:r>
    </w:p>
    <w:p w14:paraId="57EBDCA0" w14:textId="1B9E8A10" w:rsidR="006C7830" w:rsidRPr="006A232E" w:rsidRDefault="006C7830" w:rsidP="006C7830">
      <w:pPr>
        <w:pStyle w:val="ListParagraph"/>
        <w:numPr>
          <w:ilvl w:val="0"/>
          <w:numId w:val="1"/>
        </w:numPr>
        <w:rPr>
          <w:sz w:val="22"/>
        </w:rPr>
      </w:pPr>
      <w:r w:rsidRPr="006A232E">
        <w:rPr>
          <w:sz w:val="22"/>
        </w:rPr>
        <w:t xml:space="preserve">The Dispatching Rate (Schedule 1) will increase by approximately </w:t>
      </w:r>
      <w:r w:rsidR="006016DE">
        <w:rPr>
          <w:sz w:val="22"/>
        </w:rPr>
        <w:t>1.5</w:t>
      </w:r>
      <w:r w:rsidRPr="006A232E">
        <w:rPr>
          <w:sz w:val="22"/>
        </w:rPr>
        <w:t>%.</w:t>
      </w:r>
    </w:p>
    <w:p w14:paraId="3C88D804" w14:textId="1856CC35" w:rsidR="006C7830" w:rsidRPr="006A232E" w:rsidRDefault="006C7830" w:rsidP="006C7830">
      <w:pPr>
        <w:pStyle w:val="ListParagraph"/>
        <w:numPr>
          <w:ilvl w:val="0"/>
          <w:numId w:val="1"/>
        </w:numPr>
        <w:rPr>
          <w:sz w:val="22"/>
        </w:rPr>
      </w:pPr>
      <w:r w:rsidRPr="006A232E">
        <w:rPr>
          <w:sz w:val="22"/>
        </w:rPr>
        <w:t xml:space="preserve">The Point-to-Point Rates (Schedule 7 – Firm, &amp; Schedule 8 – Non-Firm) will increase by approximately </w:t>
      </w:r>
      <w:r w:rsidR="006016DE">
        <w:rPr>
          <w:sz w:val="22"/>
        </w:rPr>
        <w:t>11.9</w:t>
      </w:r>
      <w:r w:rsidRPr="006A232E">
        <w:rPr>
          <w:sz w:val="22"/>
        </w:rPr>
        <w:t>%.</w:t>
      </w:r>
    </w:p>
    <w:p w14:paraId="33CC397E" w14:textId="7EFA795C" w:rsidR="006C7830" w:rsidRPr="006A232E" w:rsidRDefault="006C7830" w:rsidP="006C7830">
      <w:pPr>
        <w:pStyle w:val="ListParagraph"/>
        <w:numPr>
          <w:ilvl w:val="0"/>
          <w:numId w:val="1"/>
        </w:numPr>
        <w:rPr>
          <w:sz w:val="22"/>
        </w:rPr>
      </w:pPr>
      <w:r w:rsidRPr="006A232E">
        <w:rPr>
          <w:sz w:val="22"/>
        </w:rPr>
        <w:t xml:space="preserve">Empire’s revenue requirement associated with regional projects (Schedule 11) will decrease by approximately </w:t>
      </w:r>
      <w:r w:rsidR="00290317">
        <w:rPr>
          <w:sz w:val="22"/>
        </w:rPr>
        <w:t>1.2</w:t>
      </w:r>
      <w:r w:rsidRPr="006A232E">
        <w:rPr>
          <w:sz w:val="22"/>
        </w:rPr>
        <w:t>% because</w:t>
      </w:r>
      <w:r w:rsidR="00E941BE">
        <w:rPr>
          <w:sz w:val="22"/>
        </w:rPr>
        <w:t xml:space="preserve"> no additional Regional Projects were completed in 2016.</w:t>
      </w:r>
    </w:p>
    <w:p w14:paraId="1653AE42" w14:textId="77777777" w:rsidR="006C7830" w:rsidRPr="006A232E" w:rsidRDefault="006C7830" w:rsidP="006C7830">
      <w:pPr>
        <w:rPr>
          <w:sz w:val="22"/>
        </w:rPr>
      </w:pPr>
    </w:p>
    <w:p w14:paraId="186D4D21" w14:textId="640BB1BE" w:rsidR="006C7830" w:rsidRPr="006A232E" w:rsidRDefault="006C7830" w:rsidP="006C7830">
      <w:pPr>
        <w:rPr>
          <w:sz w:val="22"/>
        </w:rPr>
      </w:pPr>
      <w:r w:rsidRPr="006A232E">
        <w:rPr>
          <w:sz w:val="22"/>
        </w:rPr>
        <w:t>The significant driving factors for these changes (compared to the 2016 Annual Update) are as follows:</w:t>
      </w:r>
    </w:p>
    <w:p w14:paraId="3434AE33" w14:textId="4B299ED8" w:rsidR="006C7830" w:rsidRPr="0056743B" w:rsidRDefault="006C7830" w:rsidP="006C7830">
      <w:pPr>
        <w:pStyle w:val="ListParagraph"/>
        <w:numPr>
          <w:ilvl w:val="0"/>
          <w:numId w:val="2"/>
        </w:numPr>
        <w:rPr>
          <w:sz w:val="22"/>
        </w:rPr>
      </w:pPr>
      <w:r w:rsidRPr="006A232E">
        <w:rPr>
          <w:sz w:val="22"/>
        </w:rPr>
        <w:t xml:space="preserve">Gross Transmission Plant in Service increased by </w:t>
      </w:r>
      <w:r w:rsidR="00FA396A">
        <w:rPr>
          <w:sz w:val="22"/>
        </w:rPr>
        <w:t>7.1</w:t>
      </w:r>
      <w:r w:rsidRPr="006A232E">
        <w:rPr>
          <w:sz w:val="22"/>
        </w:rPr>
        <w:t xml:space="preserve">%, </w:t>
      </w:r>
      <w:r w:rsidR="00FA396A">
        <w:rPr>
          <w:sz w:val="22"/>
        </w:rPr>
        <w:t>contributing to</w:t>
      </w:r>
      <w:r w:rsidRPr="006A232E">
        <w:rPr>
          <w:sz w:val="22"/>
        </w:rPr>
        <w:t xml:space="preserve"> an increase of </w:t>
      </w:r>
      <w:r w:rsidR="00FA396A">
        <w:rPr>
          <w:sz w:val="22"/>
        </w:rPr>
        <w:t>7.2</w:t>
      </w:r>
      <w:r w:rsidRPr="006A232E">
        <w:rPr>
          <w:sz w:val="22"/>
        </w:rPr>
        <w:t>% in Rate Base (after de</w:t>
      </w:r>
      <w:bookmarkStart w:id="0" w:name="_GoBack"/>
      <w:bookmarkEnd w:id="0"/>
      <w:r w:rsidRPr="006A232E">
        <w:rPr>
          <w:sz w:val="22"/>
        </w:rPr>
        <w:t>preciation and other adjustments</w:t>
      </w:r>
      <w:r w:rsidR="006A232E" w:rsidRPr="006A232E">
        <w:rPr>
          <w:sz w:val="22"/>
        </w:rPr>
        <w:t xml:space="preserve"> to Rate Base – primarily ADIT), which increased </w:t>
      </w:r>
      <w:r w:rsidR="006A232E" w:rsidRPr="0056743B">
        <w:rPr>
          <w:sz w:val="22"/>
        </w:rPr>
        <w:t xml:space="preserve">investment return by </w:t>
      </w:r>
      <w:r w:rsidR="00FA396A" w:rsidRPr="0056743B">
        <w:rPr>
          <w:sz w:val="22"/>
        </w:rPr>
        <w:t>7.5</w:t>
      </w:r>
      <w:r w:rsidR="006A232E" w:rsidRPr="0056743B">
        <w:rPr>
          <w:sz w:val="22"/>
        </w:rPr>
        <w:t>%.</w:t>
      </w:r>
      <w:r w:rsidR="00820894">
        <w:rPr>
          <w:sz w:val="22"/>
        </w:rPr>
        <w:t xml:space="preserve">       </w:t>
      </w:r>
    </w:p>
    <w:p w14:paraId="12CB6F34" w14:textId="2B739637" w:rsidR="006A232E" w:rsidRPr="0056743B" w:rsidRDefault="006A232E" w:rsidP="006A232E">
      <w:pPr>
        <w:pStyle w:val="ListParagraph"/>
        <w:numPr>
          <w:ilvl w:val="0"/>
          <w:numId w:val="2"/>
        </w:numPr>
        <w:rPr>
          <w:sz w:val="22"/>
        </w:rPr>
      </w:pPr>
      <w:r w:rsidRPr="0056743B">
        <w:rPr>
          <w:sz w:val="22"/>
        </w:rPr>
        <w:t xml:space="preserve">Transmission O&amp;M expense decreased by </w:t>
      </w:r>
      <w:r w:rsidR="00FA396A" w:rsidRPr="0056743B">
        <w:rPr>
          <w:sz w:val="22"/>
        </w:rPr>
        <w:t>2.0</w:t>
      </w:r>
      <w:r w:rsidRPr="0056743B">
        <w:rPr>
          <w:sz w:val="22"/>
        </w:rPr>
        <w:t>%.</w:t>
      </w:r>
    </w:p>
    <w:p w14:paraId="2F8BF5B2" w14:textId="3AB06E79" w:rsidR="006A232E" w:rsidRPr="0056743B" w:rsidRDefault="006A232E" w:rsidP="006A232E">
      <w:pPr>
        <w:pStyle w:val="ListParagraph"/>
        <w:numPr>
          <w:ilvl w:val="0"/>
          <w:numId w:val="2"/>
        </w:numPr>
        <w:rPr>
          <w:sz w:val="22"/>
        </w:rPr>
      </w:pPr>
      <w:r w:rsidRPr="0056743B">
        <w:rPr>
          <w:sz w:val="22"/>
        </w:rPr>
        <w:t xml:space="preserve">Income Taxes increased by </w:t>
      </w:r>
      <w:r w:rsidR="00FA396A" w:rsidRPr="0056743B">
        <w:rPr>
          <w:sz w:val="22"/>
        </w:rPr>
        <w:t>6.6</w:t>
      </w:r>
      <w:r w:rsidRPr="0056743B">
        <w:rPr>
          <w:sz w:val="22"/>
        </w:rPr>
        <w:t>%.</w:t>
      </w:r>
    </w:p>
    <w:p w14:paraId="49581AB8" w14:textId="558118FB" w:rsidR="006A232E" w:rsidRPr="0056743B" w:rsidRDefault="006A232E" w:rsidP="006A232E">
      <w:pPr>
        <w:pStyle w:val="ListParagraph"/>
        <w:numPr>
          <w:ilvl w:val="0"/>
          <w:numId w:val="2"/>
        </w:numPr>
        <w:rPr>
          <w:sz w:val="22"/>
        </w:rPr>
      </w:pPr>
      <w:r w:rsidRPr="0056743B">
        <w:rPr>
          <w:sz w:val="22"/>
        </w:rPr>
        <w:t xml:space="preserve">The 12 CP transmission </w:t>
      </w:r>
      <w:proofErr w:type="gramStart"/>
      <w:r w:rsidRPr="0056743B">
        <w:rPr>
          <w:sz w:val="22"/>
        </w:rPr>
        <w:t>divisor</w:t>
      </w:r>
      <w:proofErr w:type="gramEnd"/>
      <w:r w:rsidRPr="0056743B">
        <w:rPr>
          <w:sz w:val="22"/>
        </w:rPr>
        <w:t xml:space="preserve"> </w:t>
      </w:r>
      <w:r w:rsidR="00290317" w:rsidRPr="0056743B">
        <w:rPr>
          <w:sz w:val="22"/>
        </w:rPr>
        <w:t>increased</w:t>
      </w:r>
      <w:r w:rsidRPr="0056743B">
        <w:rPr>
          <w:sz w:val="22"/>
        </w:rPr>
        <w:t xml:space="preserve"> from </w:t>
      </w:r>
      <w:r w:rsidR="00290317" w:rsidRPr="0056743B">
        <w:rPr>
          <w:sz w:val="22"/>
        </w:rPr>
        <w:t>903</w:t>
      </w:r>
      <w:r w:rsidRPr="0056743B">
        <w:rPr>
          <w:sz w:val="22"/>
        </w:rPr>
        <w:t xml:space="preserve"> MW to 9</w:t>
      </w:r>
      <w:r w:rsidR="00290317" w:rsidRPr="0056743B">
        <w:rPr>
          <w:sz w:val="22"/>
        </w:rPr>
        <w:t>19</w:t>
      </w:r>
      <w:r w:rsidRPr="0056743B">
        <w:rPr>
          <w:sz w:val="22"/>
        </w:rPr>
        <w:t xml:space="preserve"> MW </w:t>
      </w:r>
      <w:r w:rsidR="00E941BE" w:rsidRPr="0056743B">
        <w:rPr>
          <w:sz w:val="22"/>
        </w:rPr>
        <w:t xml:space="preserve">dampening </w:t>
      </w:r>
      <w:r w:rsidRPr="0056743B">
        <w:rPr>
          <w:sz w:val="22"/>
        </w:rPr>
        <w:t xml:space="preserve">the increase in rates by approximately </w:t>
      </w:r>
      <w:r w:rsidR="00E941BE" w:rsidRPr="0056743B">
        <w:rPr>
          <w:sz w:val="22"/>
        </w:rPr>
        <w:t>1.8</w:t>
      </w:r>
      <w:r w:rsidRPr="0056743B">
        <w:rPr>
          <w:sz w:val="22"/>
        </w:rPr>
        <w:t>%.</w:t>
      </w:r>
    </w:p>
    <w:p w14:paraId="503F6DE3" w14:textId="77777777" w:rsidR="00E07A30" w:rsidRPr="00E07A30" w:rsidRDefault="00E07A30" w:rsidP="00E07A30">
      <w:pPr>
        <w:pStyle w:val="ListParagraph"/>
        <w:numPr>
          <w:ilvl w:val="0"/>
          <w:numId w:val="2"/>
        </w:numPr>
        <w:rPr>
          <w:sz w:val="22"/>
        </w:rPr>
      </w:pPr>
      <w:r w:rsidRPr="00E07A30">
        <w:rPr>
          <w:sz w:val="22"/>
        </w:rPr>
        <w:t>During the final review of this 2017 Annual Update, a potential need to adjust the depreciation expense in the 2016 Annual Update was discovered which will require further review and resolution during the 2017 Annual Update process.</w:t>
      </w:r>
    </w:p>
    <w:p w14:paraId="7E066AB8" w14:textId="77777777" w:rsidR="006A232E" w:rsidRPr="0056743B" w:rsidRDefault="006A232E" w:rsidP="006A232E">
      <w:pPr>
        <w:rPr>
          <w:sz w:val="22"/>
        </w:rPr>
      </w:pPr>
    </w:p>
    <w:p w14:paraId="1D1DFB4F" w14:textId="1E611717" w:rsidR="006A232E" w:rsidRPr="006A232E" w:rsidRDefault="006A232E" w:rsidP="006A232E">
      <w:pPr>
        <w:rPr>
          <w:sz w:val="22"/>
        </w:rPr>
      </w:pPr>
      <w:r w:rsidRPr="0056743B">
        <w:rPr>
          <w:sz w:val="22"/>
        </w:rPr>
        <w:t xml:space="preserve">The Annual Update Meeting to discuss the inputs and impacts will be held on </w:t>
      </w:r>
      <w:r w:rsidR="008C2BA1" w:rsidRPr="0056743B">
        <w:rPr>
          <w:sz w:val="22"/>
        </w:rPr>
        <w:t>Thursday</w:t>
      </w:r>
      <w:r w:rsidRPr="0056743B">
        <w:rPr>
          <w:sz w:val="22"/>
        </w:rPr>
        <w:t>, June 1</w:t>
      </w:r>
      <w:r w:rsidR="00290317" w:rsidRPr="0056743B">
        <w:rPr>
          <w:sz w:val="22"/>
        </w:rPr>
        <w:t>5</w:t>
      </w:r>
      <w:r w:rsidRPr="0056743B">
        <w:rPr>
          <w:sz w:val="22"/>
        </w:rPr>
        <w:t>, 201</w:t>
      </w:r>
      <w:r w:rsidR="008C2BA1" w:rsidRPr="0056743B">
        <w:rPr>
          <w:sz w:val="22"/>
        </w:rPr>
        <w:t>7</w:t>
      </w:r>
      <w:r w:rsidRPr="0056743B">
        <w:rPr>
          <w:sz w:val="22"/>
        </w:rPr>
        <w:t xml:space="preserve"> at</w:t>
      </w:r>
      <w:r w:rsidRPr="006A232E">
        <w:rPr>
          <w:sz w:val="22"/>
        </w:rPr>
        <w:t xml:space="preserve"> 10:00 AM CST at </w:t>
      </w:r>
      <w:r w:rsidR="008C2BA1">
        <w:rPr>
          <w:sz w:val="22"/>
        </w:rPr>
        <w:t>Empire’s offices located at</w:t>
      </w:r>
      <w:r w:rsidRPr="006A232E">
        <w:rPr>
          <w:sz w:val="22"/>
        </w:rPr>
        <w:t xml:space="preserve"> 602 South Joplin Avenue, Joplin, Missouri.  Remote access will also be available with details in the “Notice of Annual Update Meeting”.</w:t>
      </w:r>
    </w:p>
    <w:p w14:paraId="22FA1B00" w14:textId="77777777" w:rsidR="006A232E" w:rsidRPr="006A232E" w:rsidRDefault="006A232E" w:rsidP="006A232E">
      <w:pPr>
        <w:rPr>
          <w:sz w:val="22"/>
        </w:rPr>
      </w:pPr>
    </w:p>
    <w:p w14:paraId="008B61B6" w14:textId="768FE8CB" w:rsidR="006A232E" w:rsidRPr="006A232E" w:rsidRDefault="006A232E" w:rsidP="000854D8">
      <w:pPr>
        <w:rPr>
          <w:sz w:val="22"/>
        </w:rPr>
      </w:pPr>
      <w:r w:rsidRPr="006A232E">
        <w:rPr>
          <w:sz w:val="22"/>
        </w:rPr>
        <w:t>Interested parties may submit information requests via email to Angela Cloven (</w:t>
      </w:r>
      <w:hyperlink r:id="rId9" w:history="1">
        <w:r w:rsidRPr="006A232E">
          <w:rPr>
            <w:rStyle w:val="Hyperlink"/>
            <w:sz w:val="22"/>
          </w:rPr>
          <w:t>acloven@empiredistrict.com</w:t>
        </w:r>
      </w:hyperlink>
      <w:r w:rsidRPr="006A232E">
        <w:rPr>
          <w:sz w:val="22"/>
        </w:rPr>
        <w:t>), with a copy to Jill Schwartz (jill.schwartz@libertyutilities.com).</w:t>
      </w:r>
    </w:p>
    <w:sectPr w:rsidR="006A232E" w:rsidRPr="006A232E" w:rsidSect="00411560">
      <w:headerReference w:type="default" r:id="rId10"/>
      <w:footerReference w:type="default" r:id="rId11"/>
      <w:pgSz w:w="12240" w:h="15840" w:code="1"/>
      <w:pgMar w:top="1440" w:right="1300" w:bottom="1440" w:left="13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0E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144E" w14:textId="77777777" w:rsidR="00CA353D" w:rsidRDefault="00CA353D">
      <w:r>
        <w:separator/>
      </w:r>
    </w:p>
  </w:endnote>
  <w:endnote w:type="continuationSeparator" w:id="0">
    <w:p w14:paraId="3B8CBF39" w14:textId="77777777" w:rsidR="00CA353D" w:rsidRDefault="00C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2689" w14:textId="77777777" w:rsidR="002E18C8" w:rsidRDefault="002E18C8" w:rsidP="00541E7F">
    <w:pPr>
      <w:pStyle w:val="Footer"/>
      <w:pBdr>
        <w:top w:val="single" w:sz="4" w:space="1" w:color="auto"/>
      </w:pBdr>
      <w:jc w:val="center"/>
      <w:rPr>
        <w:rFonts w:ascii="Arial" w:hAnsi="Arial" w:cs="Arial"/>
        <w:color w:val="0000FF"/>
        <w:sz w:val="14"/>
        <w:szCs w:val="14"/>
      </w:rPr>
    </w:pPr>
  </w:p>
  <w:p w14:paraId="219529C4" w14:textId="77777777" w:rsidR="002E18C8" w:rsidRPr="00541E7F" w:rsidRDefault="002E18C8" w:rsidP="00541E7F">
    <w:pPr>
      <w:pStyle w:val="Footer"/>
      <w:jc w:val="center"/>
      <w:rPr>
        <w:rFonts w:ascii="Arial" w:hAnsi="Arial" w:cs="Arial"/>
        <w:color w:val="0000FF"/>
        <w:sz w:val="14"/>
        <w:szCs w:val="14"/>
      </w:rPr>
    </w:pPr>
    <w:r w:rsidRPr="00541E7F">
      <w:rPr>
        <w:rFonts w:ascii="Arial" w:hAnsi="Arial" w:cs="Arial"/>
        <w:color w:val="0000FF"/>
        <w:sz w:val="14"/>
        <w:szCs w:val="14"/>
      </w:rPr>
      <w:t xml:space="preserve">602 </w:t>
    </w:r>
    <w:r>
      <w:rPr>
        <w:rFonts w:ascii="Arial" w:hAnsi="Arial" w:cs="Arial"/>
        <w:color w:val="0000FF"/>
        <w:sz w:val="14"/>
        <w:szCs w:val="14"/>
      </w:rPr>
      <w:t xml:space="preserve">S. </w:t>
    </w:r>
    <w:r w:rsidRPr="00541E7F">
      <w:rPr>
        <w:rFonts w:ascii="Arial" w:hAnsi="Arial" w:cs="Arial"/>
        <w:color w:val="0000FF"/>
        <w:sz w:val="14"/>
        <w:szCs w:val="14"/>
      </w:rPr>
      <w:t xml:space="preserve">JOPLIN AVENUE </w:t>
    </w:r>
    <w:proofErr w:type="gramStart"/>
    <w:r w:rsidRPr="00541E7F">
      <w:rPr>
        <w:rFonts w:ascii="Arial" w:hAnsi="Arial" w:cs="Arial"/>
        <w:color w:val="0000FF"/>
        <w:sz w:val="14"/>
        <w:szCs w:val="14"/>
      </w:rPr>
      <w:t>●  P</w:t>
    </w:r>
    <w:proofErr w:type="gramEnd"/>
    <w:r w:rsidRPr="00541E7F">
      <w:rPr>
        <w:rFonts w:ascii="Arial" w:hAnsi="Arial" w:cs="Arial"/>
        <w:color w:val="0000FF"/>
        <w:sz w:val="14"/>
        <w:szCs w:val="14"/>
      </w:rPr>
      <w:t xml:space="preserve"> O BOX 127  ●  JOPLIN, MISSOURI 64802  ●  417-625-5100  ●  www.empiredistrict.com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F49E" w14:textId="77777777" w:rsidR="00CA353D" w:rsidRDefault="00CA353D">
      <w:r>
        <w:separator/>
      </w:r>
    </w:p>
  </w:footnote>
  <w:footnote w:type="continuationSeparator" w:id="0">
    <w:p w14:paraId="1C99D824" w14:textId="77777777" w:rsidR="00CA353D" w:rsidRDefault="00CA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3EAB" w14:textId="77777777" w:rsidR="002E18C8" w:rsidRDefault="002E18C8" w:rsidP="002527AF">
    <w:pPr>
      <w:pStyle w:val="Header"/>
      <w:jc w:val="center"/>
    </w:pPr>
    <w:r w:rsidRPr="003C2540">
      <w:rPr>
        <w:noProof/>
      </w:rPr>
      <w:drawing>
        <wp:inline distT="0" distB="0" distL="0" distR="0" wp14:anchorId="58A034B3" wp14:editId="05B69607">
          <wp:extent cx="2787650" cy="774700"/>
          <wp:effectExtent l="0" t="0" r="0" b="0"/>
          <wp:docPr id="1" name="Picture 1" descr="Description: http://eportal/sites/Home/Groups/AdminServ/CorpComm/Lists/Logos/Attachments/3/EmpireTM_LogoFNL_CMYK_OL2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portal/sites/Home/Groups/AdminServ/CorpComm/Lists/Logos/Attachments/3/EmpireTM_LogoFNL_CMYK_OL2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7650" cy="774700"/>
                  </a:xfrm>
                  <a:prstGeom prst="rect">
                    <a:avLst/>
                  </a:prstGeom>
                  <a:noFill/>
                  <a:ln>
                    <a:noFill/>
                  </a:ln>
                </pic:spPr>
              </pic:pic>
            </a:graphicData>
          </a:graphic>
        </wp:inline>
      </w:drawing>
    </w:r>
  </w:p>
  <w:p w14:paraId="13B8F972" w14:textId="77777777" w:rsidR="002E18C8" w:rsidRPr="00C756BB" w:rsidRDefault="002E18C8" w:rsidP="00C756BB">
    <w:pPr>
      <w:pStyle w:val="Header"/>
      <w:pBdr>
        <w:top w:val="single" w:sz="4" w:space="1"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636"/>
    <w:multiLevelType w:val="hybridMultilevel"/>
    <w:tmpl w:val="4AD4F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66561"/>
    <w:multiLevelType w:val="hybridMultilevel"/>
    <w:tmpl w:val="760C3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Schwartz">
    <w15:presenceInfo w15:providerId="AD" w15:userId="S-1-5-21-3939787965-641541910-2167995267-25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31"/>
    <w:rsid w:val="00030A37"/>
    <w:rsid w:val="000854D8"/>
    <w:rsid w:val="000D7171"/>
    <w:rsid w:val="000F3642"/>
    <w:rsid w:val="00161018"/>
    <w:rsid w:val="001A6E87"/>
    <w:rsid w:val="001B6396"/>
    <w:rsid w:val="001E7D80"/>
    <w:rsid w:val="001F1C79"/>
    <w:rsid w:val="00210A05"/>
    <w:rsid w:val="002527AF"/>
    <w:rsid w:val="00254690"/>
    <w:rsid w:val="00290317"/>
    <w:rsid w:val="002E18C8"/>
    <w:rsid w:val="00315F76"/>
    <w:rsid w:val="0037171D"/>
    <w:rsid w:val="00382273"/>
    <w:rsid w:val="003F4A2F"/>
    <w:rsid w:val="00411560"/>
    <w:rsid w:val="00416531"/>
    <w:rsid w:val="0042090F"/>
    <w:rsid w:val="004566AB"/>
    <w:rsid w:val="00470B46"/>
    <w:rsid w:val="00495A10"/>
    <w:rsid w:val="004C49F5"/>
    <w:rsid w:val="00536119"/>
    <w:rsid w:val="00541E7F"/>
    <w:rsid w:val="0056743B"/>
    <w:rsid w:val="00573C61"/>
    <w:rsid w:val="00574F8F"/>
    <w:rsid w:val="005B28A9"/>
    <w:rsid w:val="005D0E9B"/>
    <w:rsid w:val="005D3367"/>
    <w:rsid w:val="005D5064"/>
    <w:rsid w:val="006016DE"/>
    <w:rsid w:val="00606AE9"/>
    <w:rsid w:val="00622091"/>
    <w:rsid w:val="00650E87"/>
    <w:rsid w:val="00666E1A"/>
    <w:rsid w:val="00666FA9"/>
    <w:rsid w:val="0067617F"/>
    <w:rsid w:val="006A232E"/>
    <w:rsid w:val="006C7830"/>
    <w:rsid w:val="00736F95"/>
    <w:rsid w:val="00775489"/>
    <w:rsid w:val="00790B89"/>
    <w:rsid w:val="007C39CE"/>
    <w:rsid w:val="00800E21"/>
    <w:rsid w:val="00811117"/>
    <w:rsid w:val="00814D9C"/>
    <w:rsid w:val="00820894"/>
    <w:rsid w:val="00833FEE"/>
    <w:rsid w:val="00877D15"/>
    <w:rsid w:val="00881F94"/>
    <w:rsid w:val="00890DD7"/>
    <w:rsid w:val="008C2BA1"/>
    <w:rsid w:val="008F1C02"/>
    <w:rsid w:val="00904FA9"/>
    <w:rsid w:val="0091597F"/>
    <w:rsid w:val="00976131"/>
    <w:rsid w:val="009A1AD3"/>
    <w:rsid w:val="009B5BFD"/>
    <w:rsid w:val="009D5AD9"/>
    <w:rsid w:val="009E3F05"/>
    <w:rsid w:val="009F241E"/>
    <w:rsid w:val="009F4B57"/>
    <w:rsid w:val="00A00AC0"/>
    <w:rsid w:val="00A01736"/>
    <w:rsid w:val="00A0293B"/>
    <w:rsid w:val="00A14BC1"/>
    <w:rsid w:val="00A30735"/>
    <w:rsid w:val="00A43819"/>
    <w:rsid w:val="00A60ADF"/>
    <w:rsid w:val="00AB0DA8"/>
    <w:rsid w:val="00B172D5"/>
    <w:rsid w:val="00B61D6E"/>
    <w:rsid w:val="00B67EBE"/>
    <w:rsid w:val="00BA3A5B"/>
    <w:rsid w:val="00C06045"/>
    <w:rsid w:val="00C143CA"/>
    <w:rsid w:val="00C609E7"/>
    <w:rsid w:val="00C756BB"/>
    <w:rsid w:val="00C75703"/>
    <w:rsid w:val="00CA353D"/>
    <w:rsid w:val="00CD6BEC"/>
    <w:rsid w:val="00D03E99"/>
    <w:rsid w:val="00D201A0"/>
    <w:rsid w:val="00D251FD"/>
    <w:rsid w:val="00D64714"/>
    <w:rsid w:val="00D65D66"/>
    <w:rsid w:val="00D9211C"/>
    <w:rsid w:val="00D940F9"/>
    <w:rsid w:val="00DD6E22"/>
    <w:rsid w:val="00DE4908"/>
    <w:rsid w:val="00E07A30"/>
    <w:rsid w:val="00E133FC"/>
    <w:rsid w:val="00E140B9"/>
    <w:rsid w:val="00E15E6B"/>
    <w:rsid w:val="00E83742"/>
    <w:rsid w:val="00E941BE"/>
    <w:rsid w:val="00F32B1C"/>
    <w:rsid w:val="00FA396A"/>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19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E1A"/>
    <w:rPr>
      <w:color w:val="0000FF"/>
      <w:u w:val="single"/>
    </w:rPr>
  </w:style>
  <w:style w:type="paragraph" w:styleId="BalloonText">
    <w:name w:val="Balloon Text"/>
    <w:basedOn w:val="Normal"/>
    <w:semiHidden/>
    <w:rsid w:val="00470B46"/>
    <w:rPr>
      <w:rFonts w:ascii="Tahoma" w:hAnsi="Tahoma" w:cs="Tahoma"/>
      <w:sz w:val="16"/>
      <w:szCs w:val="16"/>
    </w:rPr>
  </w:style>
  <w:style w:type="paragraph" w:styleId="Header">
    <w:name w:val="header"/>
    <w:basedOn w:val="Normal"/>
    <w:rsid w:val="00C756BB"/>
    <w:pPr>
      <w:tabs>
        <w:tab w:val="center" w:pos="4320"/>
        <w:tab w:val="right" w:pos="8640"/>
      </w:tabs>
    </w:pPr>
  </w:style>
  <w:style w:type="paragraph" w:styleId="Footer">
    <w:name w:val="footer"/>
    <w:basedOn w:val="Normal"/>
    <w:rsid w:val="00C756BB"/>
    <w:pPr>
      <w:tabs>
        <w:tab w:val="center" w:pos="4320"/>
        <w:tab w:val="right" w:pos="8640"/>
      </w:tabs>
    </w:pPr>
  </w:style>
  <w:style w:type="table" w:styleId="TableGrid">
    <w:name w:val="Table Grid"/>
    <w:basedOn w:val="TableNormal"/>
    <w:uiPriority w:val="59"/>
    <w:rsid w:val="009A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A38"/>
    <w:rPr>
      <w:sz w:val="16"/>
      <w:szCs w:val="16"/>
    </w:rPr>
  </w:style>
  <w:style w:type="paragraph" w:styleId="CommentText">
    <w:name w:val="annotation text"/>
    <w:basedOn w:val="Normal"/>
    <w:link w:val="CommentTextChar"/>
    <w:uiPriority w:val="99"/>
    <w:semiHidden/>
    <w:unhideWhenUsed/>
    <w:rsid w:val="00FA3A38"/>
    <w:rPr>
      <w:sz w:val="20"/>
      <w:szCs w:val="20"/>
    </w:rPr>
  </w:style>
  <w:style w:type="character" w:customStyle="1" w:styleId="CommentTextChar">
    <w:name w:val="Comment Text Char"/>
    <w:basedOn w:val="DefaultParagraphFont"/>
    <w:link w:val="CommentText"/>
    <w:uiPriority w:val="99"/>
    <w:semiHidden/>
    <w:rsid w:val="00FA3A38"/>
  </w:style>
  <w:style w:type="paragraph" w:styleId="CommentSubject">
    <w:name w:val="annotation subject"/>
    <w:basedOn w:val="CommentText"/>
    <w:next w:val="CommentText"/>
    <w:link w:val="CommentSubjectChar"/>
    <w:uiPriority w:val="99"/>
    <w:semiHidden/>
    <w:unhideWhenUsed/>
    <w:rsid w:val="00FA3A38"/>
    <w:rPr>
      <w:b/>
      <w:bCs/>
    </w:rPr>
  </w:style>
  <w:style w:type="character" w:customStyle="1" w:styleId="CommentSubjectChar">
    <w:name w:val="Comment Subject Char"/>
    <w:basedOn w:val="CommentTextChar"/>
    <w:link w:val="CommentSubject"/>
    <w:uiPriority w:val="99"/>
    <w:semiHidden/>
    <w:rsid w:val="00FA3A38"/>
    <w:rPr>
      <w:b/>
      <w:bCs/>
    </w:rPr>
  </w:style>
  <w:style w:type="paragraph" w:styleId="ListParagraph">
    <w:name w:val="List Paragraph"/>
    <w:basedOn w:val="Normal"/>
    <w:uiPriority w:val="34"/>
    <w:qFormat/>
    <w:rsid w:val="006C7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E1A"/>
    <w:rPr>
      <w:color w:val="0000FF"/>
      <w:u w:val="single"/>
    </w:rPr>
  </w:style>
  <w:style w:type="paragraph" w:styleId="BalloonText">
    <w:name w:val="Balloon Text"/>
    <w:basedOn w:val="Normal"/>
    <w:semiHidden/>
    <w:rsid w:val="00470B46"/>
    <w:rPr>
      <w:rFonts w:ascii="Tahoma" w:hAnsi="Tahoma" w:cs="Tahoma"/>
      <w:sz w:val="16"/>
      <w:szCs w:val="16"/>
    </w:rPr>
  </w:style>
  <w:style w:type="paragraph" w:styleId="Header">
    <w:name w:val="header"/>
    <w:basedOn w:val="Normal"/>
    <w:rsid w:val="00C756BB"/>
    <w:pPr>
      <w:tabs>
        <w:tab w:val="center" w:pos="4320"/>
        <w:tab w:val="right" w:pos="8640"/>
      </w:tabs>
    </w:pPr>
  </w:style>
  <w:style w:type="paragraph" w:styleId="Footer">
    <w:name w:val="footer"/>
    <w:basedOn w:val="Normal"/>
    <w:rsid w:val="00C756BB"/>
    <w:pPr>
      <w:tabs>
        <w:tab w:val="center" w:pos="4320"/>
        <w:tab w:val="right" w:pos="8640"/>
      </w:tabs>
    </w:pPr>
  </w:style>
  <w:style w:type="table" w:styleId="TableGrid">
    <w:name w:val="Table Grid"/>
    <w:basedOn w:val="TableNormal"/>
    <w:uiPriority w:val="59"/>
    <w:rsid w:val="009A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A38"/>
    <w:rPr>
      <w:sz w:val="16"/>
      <w:szCs w:val="16"/>
    </w:rPr>
  </w:style>
  <w:style w:type="paragraph" w:styleId="CommentText">
    <w:name w:val="annotation text"/>
    <w:basedOn w:val="Normal"/>
    <w:link w:val="CommentTextChar"/>
    <w:uiPriority w:val="99"/>
    <w:semiHidden/>
    <w:unhideWhenUsed/>
    <w:rsid w:val="00FA3A38"/>
    <w:rPr>
      <w:sz w:val="20"/>
      <w:szCs w:val="20"/>
    </w:rPr>
  </w:style>
  <w:style w:type="character" w:customStyle="1" w:styleId="CommentTextChar">
    <w:name w:val="Comment Text Char"/>
    <w:basedOn w:val="DefaultParagraphFont"/>
    <w:link w:val="CommentText"/>
    <w:uiPriority w:val="99"/>
    <w:semiHidden/>
    <w:rsid w:val="00FA3A38"/>
  </w:style>
  <w:style w:type="paragraph" w:styleId="CommentSubject">
    <w:name w:val="annotation subject"/>
    <w:basedOn w:val="CommentText"/>
    <w:next w:val="CommentText"/>
    <w:link w:val="CommentSubjectChar"/>
    <w:uiPriority w:val="99"/>
    <w:semiHidden/>
    <w:unhideWhenUsed/>
    <w:rsid w:val="00FA3A38"/>
    <w:rPr>
      <w:b/>
      <w:bCs/>
    </w:rPr>
  </w:style>
  <w:style w:type="character" w:customStyle="1" w:styleId="CommentSubjectChar">
    <w:name w:val="Comment Subject Char"/>
    <w:basedOn w:val="CommentTextChar"/>
    <w:link w:val="CommentSubject"/>
    <w:uiPriority w:val="99"/>
    <w:semiHidden/>
    <w:rsid w:val="00FA3A38"/>
    <w:rPr>
      <w:b/>
      <w:bCs/>
    </w:rPr>
  </w:style>
  <w:style w:type="paragraph" w:styleId="ListParagraph">
    <w:name w:val="List Paragraph"/>
    <w:basedOn w:val="Normal"/>
    <w:uiPriority w:val="34"/>
    <w:qFormat/>
    <w:rsid w:val="006C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loven@empire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D7D9-1E57-4CED-B887-6F1FAEA7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EDE LETTER HEAD</vt:lpstr>
    </vt:vector>
  </TitlesOfParts>
  <Company>Empire District Gas Co.</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 LETTER HEAD</dc:title>
  <dc:creator>ACLOVEN</dc:creator>
  <cp:lastModifiedBy>Bill Eichman</cp:lastModifiedBy>
  <cp:revision>2</cp:revision>
  <cp:lastPrinted>2007-05-04T13:41:00Z</cp:lastPrinted>
  <dcterms:created xsi:type="dcterms:W3CDTF">2017-05-11T22:11:00Z</dcterms:created>
  <dcterms:modified xsi:type="dcterms:W3CDTF">2017-05-11T22:11:00Z</dcterms:modified>
</cp:coreProperties>
</file>