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FD" w:rsidRPr="00C73DA8" w:rsidRDefault="006212FD" w:rsidP="006212FD">
      <w:pPr>
        <w:rPr>
          <w:rFonts w:ascii="Arial" w:hAnsi="Arial" w:cs="Arial"/>
          <w:b/>
          <w:sz w:val="16"/>
        </w:rPr>
      </w:pPr>
    </w:p>
    <w:p w:rsidR="00C87D40" w:rsidRPr="00C73DA8" w:rsidRDefault="00B3656F" w:rsidP="00B3656F">
      <w:pPr>
        <w:jc w:val="both"/>
        <w:rPr>
          <w:rFonts w:ascii="Arial" w:hAnsi="Arial" w:cs="Arial"/>
          <w:b/>
          <w:color w:val="00213F"/>
          <w:sz w:val="16"/>
          <w:szCs w:val="32"/>
        </w:rPr>
      </w:pPr>
      <w:r w:rsidRPr="00C73DA8">
        <w:rPr>
          <w:rFonts w:ascii="Arial" w:hAnsi="Arial" w:cs="Arial"/>
          <w:b/>
          <w:color w:val="00213F"/>
          <w:sz w:val="16"/>
          <w:szCs w:val="32"/>
        </w:rPr>
        <w:t>Transmission Services</w:t>
      </w:r>
    </w:p>
    <w:p w:rsidR="00C73DA8" w:rsidRPr="00C73DA8" w:rsidRDefault="00C73DA8" w:rsidP="00B3656F">
      <w:pPr>
        <w:jc w:val="both"/>
        <w:rPr>
          <w:rFonts w:ascii="Arial" w:hAnsi="Arial" w:cs="Arial"/>
          <w:b/>
          <w:color w:val="00213F"/>
          <w:sz w:val="16"/>
          <w:szCs w:val="32"/>
        </w:rPr>
      </w:pPr>
      <w:r w:rsidRPr="00C73DA8">
        <w:rPr>
          <w:rFonts w:ascii="Arial" w:hAnsi="Arial" w:cs="Arial"/>
          <w:b/>
          <w:color w:val="00213F"/>
          <w:sz w:val="16"/>
          <w:szCs w:val="32"/>
        </w:rPr>
        <w:t>Avista Corporation</w:t>
      </w:r>
    </w:p>
    <w:p w:rsidR="00B3656F" w:rsidRPr="00C73DA8" w:rsidRDefault="00B3656F" w:rsidP="00B3656F">
      <w:pPr>
        <w:jc w:val="both"/>
        <w:rPr>
          <w:rFonts w:ascii="Arial" w:hAnsi="Arial" w:cs="Arial"/>
          <w:color w:val="00213F"/>
          <w:sz w:val="16"/>
          <w:szCs w:val="32"/>
        </w:rPr>
      </w:pPr>
      <w:r w:rsidRPr="00C73DA8">
        <w:rPr>
          <w:rFonts w:ascii="Arial" w:hAnsi="Arial" w:cs="Arial"/>
          <w:color w:val="00213F"/>
          <w:sz w:val="16"/>
          <w:szCs w:val="32"/>
        </w:rPr>
        <w:t>1411 E Mission Ave</w:t>
      </w:r>
    </w:p>
    <w:p w:rsidR="00B3656F" w:rsidRPr="00C73DA8" w:rsidRDefault="00B3656F" w:rsidP="00B3656F">
      <w:pPr>
        <w:jc w:val="both"/>
        <w:rPr>
          <w:rFonts w:ascii="Arial" w:hAnsi="Arial" w:cs="Arial"/>
          <w:color w:val="00213F"/>
          <w:sz w:val="16"/>
          <w:szCs w:val="32"/>
        </w:rPr>
      </w:pPr>
      <w:r w:rsidRPr="00C73DA8">
        <w:rPr>
          <w:rFonts w:ascii="Arial" w:hAnsi="Arial" w:cs="Arial"/>
          <w:color w:val="00213F"/>
          <w:sz w:val="16"/>
          <w:szCs w:val="32"/>
        </w:rPr>
        <w:t>Spokane, WA  99202</w:t>
      </w:r>
    </w:p>
    <w:p w:rsidR="00B3656F" w:rsidRPr="00B3656F" w:rsidRDefault="00B3656F" w:rsidP="00B3656F">
      <w:pPr>
        <w:jc w:val="both"/>
      </w:pPr>
    </w:p>
    <w:p w:rsidR="00B3656F" w:rsidRDefault="00B3656F" w:rsidP="006212FD">
      <w:pPr>
        <w:tabs>
          <w:tab w:val="left" w:pos="4680"/>
        </w:tabs>
      </w:pPr>
    </w:p>
    <w:p w:rsidR="006212FD" w:rsidRPr="00B3656F" w:rsidRDefault="00664733" w:rsidP="006212FD">
      <w:pPr>
        <w:tabs>
          <w:tab w:val="left" w:pos="4680"/>
        </w:tabs>
      </w:pPr>
      <w:r>
        <w:tab/>
      </w:r>
      <w:r w:rsidR="000C1A3B">
        <w:t>June 6</w:t>
      </w:r>
      <w:r w:rsidR="00D018B3" w:rsidRPr="00B3656F">
        <w:t>, 2017</w:t>
      </w:r>
    </w:p>
    <w:p w:rsidR="00537F93" w:rsidRDefault="00537F93" w:rsidP="00986B05">
      <w:pPr>
        <w:jc w:val="center"/>
      </w:pPr>
    </w:p>
    <w:p w:rsidR="00537F93" w:rsidRPr="006C622F" w:rsidRDefault="00537F93" w:rsidP="00986B05">
      <w:pPr>
        <w:jc w:val="center"/>
      </w:pPr>
    </w:p>
    <w:p w:rsidR="006C622F" w:rsidRPr="00FD23D9" w:rsidRDefault="00986B05">
      <w:pPr>
        <w:rPr>
          <w:b/>
          <w:u w:val="single"/>
        </w:rPr>
      </w:pPr>
      <w:r w:rsidRPr="00FD23D9">
        <w:rPr>
          <w:b/>
          <w:u w:val="single"/>
        </w:rPr>
        <w:t>Via Electronic</w:t>
      </w:r>
      <w:r w:rsidR="00FD23D9" w:rsidRPr="00FD23D9">
        <w:rPr>
          <w:b/>
          <w:u w:val="single"/>
        </w:rPr>
        <w:t xml:space="preserve"> Filing</w:t>
      </w:r>
      <w:r w:rsidRPr="00FD23D9">
        <w:rPr>
          <w:b/>
          <w:u w:val="single"/>
        </w:rPr>
        <w:t xml:space="preserve"> </w:t>
      </w:r>
    </w:p>
    <w:p w:rsidR="006C622F" w:rsidRPr="006C622F" w:rsidRDefault="006C622F" w:rsidP="000C38CA">
      <w:pPr>
        <w:outlineLvl w:val="0"/>
      </w:pPr>
      <w:r w:rsidRPr="006C622F">
        <w:t>Hon. Kimberly D. Bose</w:t>
      </w:r>
    </w:p>
    <w:p w:rsidR="006C622F" w:rsidRPr="006C622F" w:rsidRDefault="006C622F">
      <w:r w:rsidRPr="006C622F">
        <w:t>Secretary</w:t>
      </w:r>
    </w:p>
    <w:p w:rsidR="006C622F" w:rsidRPr="006C622F" w:rsidRDefault="006C622F">
      <w:r w:rsidRPr="006C622F">
        <w:t>Federal Energy Regulatory Commission</w:t>
      </w:r>
    </w:p>
    <w:p w:rsidR="006C622F" w:rsidRPr="006C622F" w:rsidRDefault="006C622F">
      <w:r w:rsidRPr="006C622F">
        <w:t xml:space="preserve">888 </w:t>
      </w:r>
      <w:smartTag w:uri="urn:schemas-microsoft-com:office:smarttags" w:element="Street">
        <w:smartTag w:uri="urn:schemas-microsoft-com:office:smarttags" w:element="address">
          <w:r w:rsidRPr="006C622F">
            <w:t>First Street, NE</w:t>
          </w:r>
        </w:smartTag>
      </w:smartTag>
    </w:p>
    <w:p w:rsidR="006C622F" w:rsidRPr="006C622F" w:rsidRDefault="006C622F">
      <w:smartTag w:uri="urn:schemas-microsoft-com:office:smarttags" w:element="place">
        <w:smartTag w:uri="urn:schemas-microsoft-com:office:smarttags" w:element="City">
          <w:r w:rsidRPr="006C622F">
            <w:t>Washington</w:t>
          </w:r>
        </w:smartTag>
        <w:r w:rsidRPr="006C622F">
          <w:t xml:space="preserve">, </w:t>
        </w:r>
        <w:smartTag w:uri="urn:schemas-microsoft-com:office:smarttags" w:element="State">
          <w:r w:rsidRPr="006C622F">
            <w:t>DC</w:t>
          </w:r>
        </w:smartTag>
        <w:r w:rsidRPr="006C622F">
          <w:t xml:space="preserve"> </w:t>
        </w:r>
        <w:smartTag w:uri="urn:schemas-microsoft-com:office:smarttags" w:element="PostalCode">
          <w:r w:rsidRPr="006C622F">
            <w:t>20426</w:t>
          </w:r>
        </w:smartTag>
      </w:smartTag>
    </w:p>
    <w:p w:rsidR="006C622F" w:rsidRPr="006C622F" w:rsidRDefault="006C622F">
      <w:pPr>
        <w:rPr>
          <w:b/>
        </w:rPr>
      </w:pPr>
    </w:p>
    <w:p w:rsidR="006212FD" w:rsidRDefault="006C622F" w:rsidP="006212FD">
      <w:pPr>
        <w:rPr>
          <w:b/>
        </w:rPr>
      </w:pPr>
      <w:r w:rsidRPr="006C622F">
        <w:rPr>
          <w:b/>
        </w:rPr>
        <w:t>RE:</w:t>
      </w:r>
      <w:r w:rsidRPr="006C622F">
        <w:rPr>
          <w:b/>
        </w:rPr>
        <w:tab/>
      </w:r>
      <w:r w:rsidR="000C1A3B">
        <w:rPr>
          <w:b/>
        </w:rPr>
        <w:t>West of Hatwai Capacity Allocation Agreement</w:t>
      </w:r>
      <w:r w:rsidR="00E63250">
        <w:rPr>
          <w:b/>
        </w:rPr>
        <w:t xml:space="preserve"> b</w:t>
      </w:r>
      <w:r w:rsidR="00F64009">
        <w:rPr>
          <w:b/>
        </w:rPr>
        <w:t xml:space="preserve">etween Avista Corporation </w:t>
      </w:r>
      <w:r w:rsidR="006212FD">
        <w:rPr>
          <w:b/>
        </w:rPr>
        <w:t>and</w:t>
      </w:r>
    </w:p>
    <w:p w:rsidR="006C622F" w:rsidRPr="006C622F" w:rsidRDefault="00D018B3" w:rsidP="006212FD">
      <w:pPr>
        <w:rPr>
          <w:b/>
        </w:rPr>
      </w:pPr>
      <w:r>
        <w:rPr>
          <w:b/>
        </w:rPr>
        <w:tab/>
      </w:r>
      <w:r w:rsidR="00F64009">
        <w:rPr>
          <w:b/>
        </w:rPr>
        <w:t>Bonneville Power Administration</w:t>
      </w:r>
      <w:r w:rsidR="006212FD">
        <w:rPr>
          <w:b/>
        </w:rPr>
        <w:t xml:space="preserve"> Docket No. ER1</w:t>
      </w:r>
      <w:r>
        <w:rPr>
          <w:b/>
        </w:rPr>
        <w:t>7</w:t>
      </w:r>
      <w:r w:rsidR="00F64009">
        <w:rPr>
          <w:b/>
        </w:rPr>
        <w:t>-</w:t>
      </w:r>
      <w:r w:rsidR="006C622F" w:rsidRPr="006C622F">
        <w:rPr>
          <w:b/>
        </w:rPr>
        <w:t>________</w:t>
      </w:r>
    </w:p>
    <w:p w:rsidR="006C622F" w:rsidRDefault="006C622F" w:rsidP="000C38CA">
      <w:pPr>
        <w:outlineLvl w:val="0"/>
      </w:pPr>
      <w:r w:rsidRPr="006C622F">
        <w:rPr>
          <w:b/>
        </w:rPr>
        <w:tab/>
      </w:r>
      <w:r w:rsidRPr="006C622F">
        <w:rPr>
          <w:b/>
        </w:rPr>
        <w:tab/>
      </w:r>
    </w:p>
    <w:p w:rsidR="006C622F" w:rsidRDefault="006C622F"/>
    <w:p w:rsidR="006C622F" w:rsidRDefault="006C622F" w:rsidP="00292C2D">
      <w:pPr>
        <w:jc w:val="both"/>
      </w:pPr>
      <w:r>
        <w:t>Dear Secretary Bose:</w:t>
      </w:r>
    </w:p>
    <w:p w:rsidR="006C622F" w:rsidRDefault="006C622F" w:rsidP="00292C2D">
      <w:pPr>
        <w:jc w:val="both"/>
      </w:pPr>
    </w:p>
    <w:p w:rsidR="006C622F" w:rsidRDefault="00F64009" w:rsidP="00292C2D">
      <w:pPr>
        <w:jc w:val="both"/>
      </w:pPr>
      <w:r>
        <w:tab/>
      </w:r>
      <w:r w:rsidR="006C622F">
        <w:t>Avista Corporation (“Avista”) her</w:t>
      </w:r>
      <w:r w:rsidR="008F1A64">
        <w:t>e</w:t>
      </w:r>
      <w:r w:rsidR="006C622F">
        <w:t>by submits for filing</w:t>
      </w:r>
      <w:r w:rsidR="00AC0EBB">
        <w:t xml:space="preserve"> </w:t>
      </w:r>
      <w:r w:rsidR="000C1A3B">
        <w:t xml:space="preserve">the West of Hatwai Capacity Allocation Agreement </w:t>
      </w:r>
      <w:r w:rsidR="00AC0EBB">
        <w:t>(“Agreement”) between Avista and the Bonneville P</w:t>
      </w:r>
      <w:r w:rsidR="00544596">
        <w:t>ower Administration (“BPA</w:t>
      </w:r>
      <w:r w:rsidR="00AC0EBB">
        <w:t>”)</w:t>
      </w:r>
      <w:r w:rsidR="00533D20">
        <w:t xml:space="preserve"> as Avista Corporation Rate Schedule FERC No. T-</w:t>
      </w:r>
      <w:r w:rsidR="000C1A3B">
        <w:t>0360</w:t>
      </w:r>
      <w:r w:rsidR="001A524D">
        <w:t>.</w:t>
      </w:r>
      <w:r w:rsidR="00823F97">
        <w:t xml:space="preserve">  </w:t>
      </w:r>
      <w:r w:rsidR="00D00A2D">
        <w:t>N</w:t>
      </w:r>
      <w:r w:rsidR="000C1A3B">
        <w:t>o type of transmission service is being provided under this</w:t>
      </w:r>
      <w:r w:rsidR="002E4E14">
        <w:t xml:space="preserve"> Agreement.  Avista is filing</w:t>
      </w:r>
      <w:r w:rsidR="000C1A3B">
        <w:t xml:space="preserve"> t</w:t>
      </w:r>
      <w:r w:rsidR="00BD57CF">
        <w:t xml:space="preserve">he Agreement as an </w:t>
      </w:r>
      <w:r w:rsidR="00C87D40">
        <w:t>a</w:t>
      </w:r>
      <w:r w:rsidR="00BD57CF">
        <w:t xml:space="preserve">greement </w:t>
      </w:r>
      <w:r w:rsidR="000C1A3B">
        <w:t>that is related to</w:t>
      </w:r>
      <w:r w:rsidR="00823F97">
        <w:t xml:space="preserve"> transmission.</w:t>
      </w:r>
    </w:p>
    <w:p w:rsidR="00E36EFB" w:rsidRDefault="00E36EFB" w:rsidP="00292C2D">
      <w:pPr>
        <w:jc w:val="both"/>
      </w:pPr>
    </w:p>
    <w:p w:rsidR="00E36EFB" w:rsidRDefault="00AC0EBB" w:rsidP="00292C2D">
      <w:pPr>
        <w:jc w:val="both"/>
      </w:pPr>
      <w:r>
        <w:rPr>
          <w:b/>
        </w:rPr>
        <w:t>I</w:t>
      </w:r>
      <w:r w:rsidR="00E36EFB" w:rsidRPr="00E36EFB">
        <w:rPr>
          <w:b/>
        </w:rPr>
        <w:t>.</w:t>
      </w:r>
      <w:r w:rsidR="00E36EFB" w:rsidRPr="00E36EFB">
        <w:rPr>
          <w:b/>
        </w:rPr>
        <w:tab/>
        <w:t>Communications</w:t>
      </w:r>
    </w:p>
    <w:p w:rsidR="00E36EFB" w:rsidRDefault="00E36EFB" w:rsidP="00292C2D">
      <w:pPr>
        <w:jc w:val="both"/>
      </w:pPr>
    </w:p>
    <w:p w:rsidR="00E36EFB" w:rsidRDefault="00E36EFB" w:rsidP="00292C2D">
      <w:pPr>
        <w:jc w:val="both"/>
      </w:pPr>
      <w:r>
        <w:tab/>
        <w:t>Avista respectfully requests that the following persons be included on th</w:t>
      </w:r>
      <w:r w:rsidR="008F1A64">
        <w:t>e official service list in this</w:t>
      </w:r>
      <w:r w:rsidR="004E6586">
        <w:t xml:space="preserve"> proceeding</w:t>
      </w:r>
      <w:r>
        <w:t xml:space="preserve"> and that all communications concerning this filing be addressed to them.</w:t>
      </w:r>
    </w:p>
    <w:p w:rsidR="0051370B" w:rsidRDefault="0051370B" w:rsidP="00292C2D">
      <w:pPr>
        <w:jc w:val="both"/>
      </w:pPr>
    </w:p>
    <w:tbl>
      <w:tblPr>
        <w:tblW w:w="8856" w:type="dxa"/>
        <w:tblInd w:w="738" w:type="dxa"/>
        <w:tblLook w:val="01E0" w:firstRow="1" w:lastRow="1" w:firstColumn="1" w:lastColumn="1" w:noHBand="0" w:noVBand="0"/>
      </w:tblPr>
      <w:tblGrid>
        <w:gridCol w:w="4428"/>
        <w:gridCol w:w="4428"/>
      </w:tblGrid>
      <w:tr w:rsidR="0051370B" w:rsidTr="00292C2D">
        <w:tc>
          <w:tcPr>
            <w:tcW w:w="4428" w:type="dxa"/>
          </w:tcPr>
          <w:p w:rsidR="0051370B" w:rsidRDefault="0051370B" w:rsidP="00292C2D">
            <w:pPr>
              <w:jc w:val="both"/>
            </w:pPr>
            <w:r>
              <w:t>Jeff Schlect</w:t>
            </w:r>
          </w:p>
          <w:p w:rsidR="0051370B" w:rsidRDefault="006212FD" w:rsidP="00292C2D">
            <w:pPr>
              <w:jc w:val="both"/>
            </w:pPr>
            <w:r>
              <w:lastRenderedPageBreak/>
              <w:t xml:space="preserve">Senior </w:t>
            </w:r>
            <w:r w:rsidR="0051370B">
              <w:t>Manager, Transmission Services</w:t>
            </w:r>
          </w:p>
          <w:p w:rsidR="0051370B" w:rsidRDefault="0051370B" w:rsidP="00292C2D">
            <w:pPr>
              <w:jc w:val="both"/>
            </w:pPr>
            <w:r>
              <w:t>Avista Corporation</w:t>
            </w:r>
          </w:p>
          <w:p w:rsidR="0051370B" w:rsidRDefault="0051370B" w:rsidP="00292C2D">
            <w:pPr>
              <w:jc w:val="both"/>
            </w:pPr>
            <w:smartTag w:uri="urn:schemas-microsoft-com:office:smarttags" w:element="Street">
              <w:smartTag w:uri="urn:schemas-microsoft-com:office:smarttags" w:element="address">
                <w:r>
                  <w:t>1411 East Mission Ave.</w:t>
                </w:r>
              </w:smartTag>
            </w:smartTag>
            <w:r>
              <w:t>, MSC-16</w:t>
            </w:r>
          </w:p>
          <w:p w:rsidR="0051370B" w:rsidRDefault="0051370B" w:rsidP="00292C2D">
            <w:pPr>
              <w:jc w:val="both"/>
            </w:pPr>
            <w:smartTag w:uri="urn:schemas-microsoft-com:office:smarttags" w:element="place">
              <w:smartTag w:uri="urn:schemas-microsoft-com:office:smarttags" w:element="City">
                <w:r>
                  <w:t>Spokane</w:t>
                </w:r>
              </w:smartTag>
              <w:r>
                <w:t xml:space="preserve">, </w:t>
              </w:r>
              <w:smartTag w:uri="urn:schemas-microsoft-com:office:smarttags" w:element="State">
                <w:r>
                  <w:t>WA</w:t>
                </w:r>
              </w:smartTag>
              <w:r>
                <w:t xml:space="preserve"> </w:t>
              </w:r>
              <w:smartTag w:uri="urn:schemas-microsoft-com:office:smarttags" w:element="PostalCode">
                <w:r>
                  <w:t>99202</w:t>
                </w:r>
              </w:smartTag>
            </w:smartTag>
          </w:p>
          <w:p w:rsidR="0051370B" w:rsidRDefault="0051370B" w:rsidP="00292C2D">
            <w:pPr>
              <w:jc w:val="both"/>
            </w:pPr>
            <w:r>
              <w:t>Telephone:  (509) 495-4851</w:t>
            </w:r>
          </w:p>
          <w:p w:rsidR="0051370B" w:rsidRDefault="0001676A" w:rsidP="00292C2D">
            <w:pPr>
              <w:jc w:val="both"/>
            </w:pPr>
            <w:r>
              <w:t>Email:  j</w:t>
            </w:r>
            <w:r w:rsidR="0051370B">
              <w:t>schlect@avistacorp.com</w:t>
            </w:r>
          </w:p>
        </w:tc>
        <w:tc>
          <w:tcPr>
            <w:tcW w:w="4428" w:type="dxa"/>
          </w:tcPr>
          <w:p w:rsidR="0051370B" w:rsidRDefault="0051370B" w:rsidP="00292C2D">
            <w:pPr>
              <w:jc w:val="both"/>
            </w:pPr>
            <w:r>
              <w:lastRenderedPageBreak/>
              <w:t xml:space="preserve">Michael </w:t>
            </w:r>
            <w:r w:rsidR="00AC0EBB">
              <w:t xml:space="preserve">G. </w:t>
            </w:r>
            <w:r>
              <w:t>Andrea</w:t>
            </w:r>
          </w:p>
          <w:p w:rsidR="0051370B" w:rsidRDefault="00FD23D9" w:rsidP="00292C2D">
            <w:pPr>
              <w:jc w:val="both"/>
            </w:pPr>
            <w:r>
              <w:lastRenderedPageBreak/>
              <w:t>Senior Counsel</w:t>
            </w:r>
          </w:p>
          <w:p w:rsidR="0051370B" w:rsidRDefault="0051370B" w:rsidP="00292C2D">
            <w:pPr>
              <w:jc w:val="both"/>
            </w:pPr>
            <w:r>
              <w:t>Avista Corporation</w:t>
            </w:r>
          </w:p>
          <w:p w:rsidR="0051370B" w:rsidRDefault="0051370B" w:rsidP="00292C2D">
            <w:pPr>
              <w:jc w:val="both"/>
            </w:pPr>
            <w:smartTag w:uri="urn:schemas-microsoft-com:office:smarttags" w:element="Street">
              <w:smartTag w:uri="urn:schemas-microsoft-com:office:smarttags" w:element="address">
                <w:r>
                  <w:t>1411 East Mission Ave.</w:t>
                </w:r>
              </w:smartTag>
            </w:smartTag>
            <w:r>
              <w:t>, MSC-</w:t>
            </w:r>
            <w:r w:rsidR="00D00A2D">
              <w:t>3</w:t>
            </w:r>
            <w:r>
              <w:t>3</w:t>
            </w:r>
          </w:p>
          <w:p w:rsidR="0051370B" w:rsidRDefault="0051370B" w:rsidP="00292C2D">
            <w:pPr>
              <w:jc w:val="both"/>
            </w:pPr>
            <w:smartTag w:uri="urn:schemas-microsoft-com:office:smarttags" w:element="place">
              <w:smartTag w:uri="urn:schemas-microsoft-com:office:smarttags" w:element="City">
                <w:r>
                  <w:t>Spokane</w:t>
                </w:r>
              </w:smartTag>
              <w:r>
                <w:t xml:space="preserve">, </w:t>
              </w:r>
              <w:smartTag w:uri="urn:schemas-microsoft-com:office:smarttags" w:element="State">
                <w:r>
                  <w:t>WA</w:t>
                </w:r>
              </w:smartTag>
              <w:r>
                <w:t xml:space="preserve"> </w:t>
              </w:r>
              <w:smartTag w:uri="urn:schemas-microsoft-com:office:smarttags" w:element="PostalCode">
                <w:r>
                  <w:t>99202</w:t>
                </w:r>
              </w:smartTag>
            </w:smartTag>
          </w:p>
          <w:p w:rsidR="0051370B" w:rsidRDefault="0051370B" w:rsidP="00292C2D">
            <w:pPr>
              <w:jc w:val="both"/>
            </w:pPr>
            <w:r>
              <w:t>Telephone:  (509) 495-2564</w:t>
            </w:r>
          </w:p>
          <w:p w:rsidR="0051370B" w:rsidRDefault="0051370B" w:rsidP="00292C2D">
            <w:pPr>
              <w:jc w:val="both"/>
            </w:pPr>
            <w:r>
              <w:t>Email:  michael.andrea@avistacorp.com</w:t>
            </w:r>
          </w:p>
        </w:tc>
      </w:tr>
    </w:tbl>
    <w:p w:rsidR="0051370B" w:rsidRDefault="0051370B" w:rsidP="00292C2D">
      <w:pPr>
        <w:jc w:val="both"/>
      </w:pPr>
    </w:p>
    <w:p w:rsidR="0051370B" w:rsidRDefault="0051370B" w:rsidP="00292C2D">
      <w:pPr>
        <w:jc w:val="both"/>
      </w:pPr>
    </w:p>
    <w:p w:rsidR="0051370B" w:rsidRDefault="00A051E9" w:rsidP="00292C2D">
      <w:pPr>
        <w:jc w:val="both"/>
      </w:pPr>
      <w:r>
        <w:rPr>
          <w:b/>
        </w:rPr>
        <w:br w:type="page"/>
      </w:r>
      <w:r w:rsidR="00AC0EBB">
        <w:rPr>
          <w:b/>
        </w:rPr>
        <w:lastRenderedPageBreak/>
        <w:t>II</w:t>
      </w:r>
      <w:r w:rsidR="00EC5734">
        <w:rPr>
          <w:b/>
        </w:rPr>
        <w:t>.</w:t>
      </w:r>
      <w:r w:rsidR="00EC5734">
        <w:rPr>
          <w:b/>
        </w:rPr>
        <w:tab/>
      </w:r>
      <w:r w:rsidR="00347C31">
        <w:rPr>
          <w:b/>
        </w:rPr>
        <w:t xml:space="preserve">Background and </w:t>
      </w:r>
      <w:r w:rsidR="00EC5734">
        <w:rPr>
          <w:b/>
        </w:rPr>
        <w:t>Description of Filing</w:t>
      </w:r>
    </w:p>
    <w:p w:rsidR="00EC5734" w:rsidRDefault="00EC5734" w:rsidP="00292C2D">
      <w:pPr>
        <w:jc w:val="both"/>
      </w:pPr>
    </w:p>
    <w:p w:rsidR="000D7916" w:rsidRDefault="00DF5306" w:rsidP="00292C2D">
      <w:pPr>
        <w:jc w:val="both"/>
      </w:pPr>
      <w:r>
        <w:tab/>
        <w:t xml:space="preserve">Avista and </w:t>
      </w:r>
      <w:r w:rsidR="00544596">
        <w:t xml:space="preserve">BPA </w:t>
      </w:r>
      <w:r>
        <w:t>each own and operate transmission systems that are interconnected at various points</w:t>
      </w:r>
      <w:r w:rsidR="000C1A3B">
        <w:t xml:space="preserve"> in eastern Washington and northern Idaho.  Avista and BPA each own parallel interconnected transmission facilities that make up what originally was a congested transmission path in the early 1990’s known as the West of Hatwai </w:t>
      </w:r>
      <w:r w:rsidR="00FD7B61">
        <w:t>cutplane</w:t>
      </w:r>
      <w:r w:rsidR="000C1A3B">
        <w:t xml:space="preserve">.  Following construction of various transmission facilities by </w:t>
      </w:r>
      <w:r w:rsidR="000D7916">
        <w:t>both Avista and BPA between 2003</w:t>
      </w:r>
      <w:r w:rsidR="000C1A3B">
        <w:t xml:space="preserve"> and </w:t>
      </w:r>
      <w:r w:rsidR="000D7916">
        <w:t>2005 the path has become largely uncongested.  A prior letter agreement between Avista and BPA</w:t>
      </w:r>
      <w:r w:rsidR="00FD7B61">
        <w:t>, which was extended to June 1, 2017,</w:t>
      </w:r>
      <w:r w:rsidR="000D7916">
        <w:t xml:space="preserve"> provided for an allocation of transmission capacity across the West of Hatwai path</w:t>
      </w:r>
      <w:r w:rsidR="00FD7B61">
        <w:t xml:space="preserve"> (“WOH Path”).  W</w:t>
      </w:r>
      <w:r w:rsidR="000D7916">
        <w:t xml:space="preserve">ith the ongoing evolution of transmission scheduling practices and reliability standards it has become necessary for Avista and BPA to further clarify their respective transmission capacity and scheduling rights across the </w:t>
      </w:r>
      <w:r w:rsidR="00FD7B61">
        <w:t>WOH Path in a new, formal agreement</w:t>
      </w:r>
      <w:r w:rsidR="000D7916">
        <w:t>.</w:t>
      </w:r>
    </w:p>
    <w:p w:rsidR="000D7916" w:rsidRDefault="000D7916" w:rsidP="00292C2D">
      <w:pPr>
        <w:jc w:val="both"/>
      </w:pPr>
    </w:p>
    <w:p w:rsidR="00FD7B61" w:rsidRDefault="000D7916" w:rsidP="00E95970">
      <w:pPr>
        <w:spacing w:after="120"/>
        <w:jc w:val="both"/>
      </w:pPr>
      <w:r>
        <w:tab/>
      </w:r>
      <w:r w:rsidR="00E95970">
        <w:t>T</w:t>
      </w:r>
      <w:r w:rsidR="00FD7B61">
        <w:t xml:space="preserve">he </w:t>
      </w:r>
      <w:r w:rsidR="00EE2815">
        <w:t>basic</w:t>
      </w:r>
      <w:r w:rsidR="00E95970">
        <w:t xml:space="preserve"> components of the </w:t>
      </w:r>
      <w:r w:rsidR="00FD7B61">
        <w:t xml:space="preserve">Agreement </w:t>
      </w:r>
      <w:r w:rsidR="00E95970">
        <w:t>include provisions that:</w:t>
      </w:r>
      <w:r w:rsidR="00FD7B61">
        <w:t xml:space="preserve"> </w:t>
      </w:r>
    </w:p>
    <w:p w:rsidR="00FD7B61" w:rsidRDefault="00FD7B61" w:rsidP="00FD7B61">
      <w:pPr>
        <w:ind w:left="1080" w:hanging="360"/>
        <w:jc w:val="both"/>
      </w:pPr>
      <w:r>
        <w:t>-</w:t>
      </w:r>
      <w:r>
        <w:tab/>
      </w:r>
      <w:r w:rsidR="00E95970">
        <w:t>Describe</w:t>
      </w:r>
      <w:r>
        <w:t xml:space="preserve"> the facilities that make up the WOH Path, independent of any formal definition of the path </w:t>
      </w:r>
      <w:r w:rsidR="00E95970">
        <w:t xml:space="preserve">which may be </w:t>
      </w:r>
      <w:r>
        <w:t>outlined in other documentation</w:t>
      </w:r>
      <w:r w:rsidR="00760E6A">
        <w:t>;</w:t>
      </w:r>
    </w:p>
    <w:p w:rsidR="00FD7B61" w:rsidRDefault="00E95970" w:rsidP="00FD7B61">
      <w:pPr>
        <w:ind w:left="1080" w:hanging="360"/>
        <w:jc w:val="both"/>
      </w:pPr>
      <w:r>
        <w:t>-</w:t>
      </w:r>
      <w:r>
        <w:tab/>
        <w:t>Specify</w:t>
      </w:r>
      <w:r w:rsidR="00FD7B61">
        <w:t xml:space="preserve"> the current </w:t>
      </w:r>
      <w:r>
        <w:t xml:space="preserve">transmission capacity </w:t>
      </w:r>
      <w:r w:rsidR="00FD7B61">
        <w:t xml:space="preserve">rating of the WOH Path and the respective allocation of </w:t>
      </w:r>
      <w:r>
        <w:t>such</w:t>
      </w:r>
      <w:r w:rsidR="00FD7B61">
        <w:t xml:space="preserve"> capacity between Avista </w:t>
      </w:r>
      <w:r>
        <w:t>and BPA</w:t>
      </w:r>
      <w:r w:rsidR="00760E6A">
        <w:t>;</w:t>
      </w:r>
    </w:p>
    <w:p w:rsidR="00FD7B61" w:rsidRDefault="00E95970" w:rsidP="00FD7B61">
      <w:pPr>
        <w:ind w:left="1080" w:hanging="360"/>
        <w:jc w:val="both"/>
      </w:pPr>
      <w:r>
        <w:t>-</w:t>
      </w:r>
      <w:r>
        <w:tab/>
        <w:t>Clarify</w:t>
      </w:r>
      <w:r w:rsidR="00FD7B61">
        <w:t xml:space="preserve"> how reductions in </w:t>
      </w:r>
      <w:r>
        <w:t xml:space="preserve">transmission capacity across the WOH Path, depending upon specific operating conditions, </w:t>
      </w:r>
      <w:r w:rsidR="00FD7B61">
        <w:t xml:space="preserve">should be allocated </w:t>
      </w:r>
      <w:r>
        <w:t>between the parties</w:t>
      </w:r>
      <w:r w:rsidR="00760E6A">
        <w:t>;</w:t>
      </w:r>
    </w:p>
    <w:p w:rsidR="00760E6A" w:rsidRDefault="00E95970" w:rsidP="00FD7B61">
      <w:pPr>
        <w:ind w:left="1080" w:hanging="360"/>
        <w:jc w:val="both"/>
      </w:pPr>
      <w:r>
        <w:t>-</w:t>
      </w:r>
      <w:r>
        <w:tab/>
      </w:r>
      <w:r w:rsidR="00760E6A">
        <w:t xml:space="preserve">Affirm each party’s obligation to operate their respective systems to support and maintain transmission capacity levels across the WOH Path; </w:t>
      </w:r>
    </w:p>
    <w:p w:rsidR="00760E6A" w:rsidRDefault="00760E6A" w:rsidP="00FD7B61">
      <w:pPr>
        <w:ind w:left="1080" w:hanging="360"/>
        <w:jc w:val="both"/>
      </w:pPr>
      <w:r>
        <w:t>-</w:t>
      </w:r>
      <w:r>
        <w:tab/>
      </w:r>
      <w:r w:rsidR="00E95970">
        <w:t>Affirm</w:t>
      </w:r>
      <w:r w:rsidR="00FD7B61">
        <w:t xml:space="preserve"> BPA’s obligation, through the establishment of mutually agreed upon scheduling protocols, to support and facilitate Avista’s ability to </w:t>
      </w:r>
      <w:r w:rsidR="00E95970">
        <w:t>use and provide transmission service over its allocated share of transmission capacity crossing the WOH Path</w:t>
      </w:r>
      <w:r>
        <w:t>; and</w:t>
      </w:r>
    </w:p>
    <w:p w:rsidR="00E95970" w:rsidRDefault="00E95970" w:rsidP="00FD7B61">
      <w:pPr>
        <w:ind w:left="1080" w:hanging="360"/>
        <w:jc w:val="both"/>
      </w:pPr>
      <w:r>
        <w:lastRenderedPageBreak/>
        <w:t>-</w:t>
      </w:r>
      <w:r>
        <w:tab/>
        <w:t>Affirm that nothing in the Agreement shall restrict each party’s rights and obligations to operate and maintain their respective transmission systems pursuant to applicable reliability standards</w:t>
      </w:r>
      <w:r w:rsidR="00760E6A">
        <w:t>.</w:t>
      </w:r>
    </w:p>
    <w:p w:rsidR="000D7916" w:rsidRDefault="000D7916" w:rsidP="00292C2D">
      <w:pPr>
        <w:jc w:val="both"/>
      </w:pPr>
    </w:p>
    <w:p w:rsidR="00760E6A" w:rsidRDefault="00E95970" w:rsidP="00292C2D">
      <w:pPr>
        <w:jc w:val="both"/>
      </w:pPr>
      <w:r>
        <w:tab/>
        <w:t>As affirmed in Section 3.3, the Agreement does not provide for any type of Transmission Service</w:t>
      </w:r>
      <w:r w:rsidR="00760E6A">
        <w:t>, whether</w:t>
      </w:r>
      <w:r>
        <w:t xml:space="preserve"> under any generally applicable tariff or </w:t>
      </w:r>
      <w:r w:rsidR="00760E6A">
        <w:t xml:space="preserve">any other contractual means.  </w:t>
      </w:r>
      <w:r w:rsidR="00EE2815">
        <w:t xml:space="preserve">No payment of any amount for any service or other consideration is provided for under the Agreement.  </w:t>
      </w:r>
      <w:r w:rsidR="00760E6A">
        <w:t xml:space="preserve">Avista is filing the Agreement with the Commission </w:t>
      </w:r>
      <w:r w:rsidR="00D00A2D">
        <w:t>because</w:t>
      </w:r>
      <w:r w:rsidR="00760E6A">
        <w:t xml:space="preserve"> the operational and transmission capacity allocation elements of the Agreement relate generally to transmission and may have </w:t>
      </w:r>
      <w:r w:rsidR="00EE2815">
        <w:t>secondary</w:t>
      </w:r>
      <w:r w:rsidR="00760E6A">
        <w:t xml:space="preserve"> impacts upon Transmission Service provided by Avista under the Commission’s jurisdiction</w:t>
      </w:r>
      <w:r w:rsidR="00EE2815">
        <w:t xml:space="preserve">. </w:t>
      </w:r>
    </w:p>
    <w:p w:rsidR="00760E6A" w:rsidRDefault="00760E6A" w:rsidP="00292C2D">
      <w:pPr>
        <w:jc w:val="both"/>
      </w:pPr>
    </w:p>
    <w:p w:rsidR="00775621" w:rsidRDefault="00760E6A" w:rsidP="00760E6A">
      <w:pPr>
        <w:jc w:val="both"/>
      </w:pPr>
      <w:r>
        <w:tab/>
      </w:r>
      <w:r w:rsidR="00775621">
        <w:t xml:space="preserve">The Agreement </w:t>
      </w:r>
      <w:r w:rsidR="00CE2AA9">
        <w:t>represent</w:t>
      </w:r>
      <w:r>
        <w:t>s</w:t>
      </w:r>
      <w:r w:rsidR="0008763F">
        <w:t xml:space="preserve"> a </w:t>
      </w:r>
      <w:r>
        <w:t xml:space="preserve">continued </w:t>
      </w:r>
      <w:r w:rsidR="0008763F">
        <w:t xml:space="preserve">collaborative approach </w:t>
      </w:r>
      <w:r>
        <w:t xml:space="preserve">between Avista and BPA in the operation of their interconnected transmission systems in the Pacific Northwest.  </w:t>
      </w:r>
      <w:r w:rsidR="00EE2815">
        <w:t xml:space="preserve">The parties intend for the Agreement to become effective as soon as possible.  Accordingly, Avista respectfully requests waiver of the prior notice requirement and requests the Agreement be accepted by the Commission with an effective date of June </w:t>
      </w:r>
      <w:r w:rsidR="00D00A2D">
        <w:t>7</w:t>
      </w:r>
      <w:r w:rsidR="00EE2815">
        <w:t>, 2017.</w:t>
      </w:r>
      <w:r w:rsidR="00CE2AA9">
        <w:t xml:space="preserve"> </w:t>
      </w:r>
    </w:p>
    <w:p w:rsidR="00497BF0" w:rsidRDefault="00EC5734" w:rsidP="00292C2D">
      <w:pPr>
        <w:jc w:val="both"/>
      </w:pPr>
      <w:r>
        <w:tab/>
      </w:r>
    </w:p>
    <w:p w:rsidR="00AC0EBB" w:rsidRPr="00AC0EBB" w:rsidRDefault="00AC0EBB" w:rsidP="00292C2D">
      <w:pPr>
        <w:jc w:val="both"/>
        <w:rPr>
          <w:b/>
        </w:rPr>
      </w:pPr>
      <w:r w:rsidRPr="00AC0EBB">
        <w:rPr>
          <w:b/>
        </w:rPr>
        <w:t>III.</w:t>
      </w:r>
      <w:r w:rsidRPr="00AC0EBB">
        <w:rPr>
          <w:b/>
        </w:rPr>
        <w:tab/>
        <w:t>Contents of Filing</w:t>
      </w:r>
    </w:p>
    <w:p w:rsidR="00AC0EBB" w:rsidRDefault="00AC0EBB" w:rsidP="00292C2D">
      <w:pPr>
        <w:jc w:val="both"/>
      </w:pPr>
    </w:p>
    <w:p w:rsidR="00AC0EBB" w:rsidRDefault="00AC0EBB" w:rsidP="00292C2D">
      <w:pPr>
        <w:jc w:val="both"/>
      </w:pPr>
      <w:r>
        <w:tab/>
        <w:t>Avista respectfully tenders for filing an electronic copy of the following documents:</w:t>
      </w:r>
    </w:p>
    <w:p w:rsidR="00AC0EBB" w:rsidRDefault="00AC0EBB" w:rsidP="00292C2D">
      <w:pPr>
        <w:jc w:val="both"/>
      </w:pPr>
    </w:p>
    <w:p w:rsidR="00AC0EBB" w:rsidRDefault="00AC0EBB" w:rsidP="00EE2815">
      <w:pPr>
        <w:ind w:left="1080" w:hanging="360"/>
        <w:jc w:val="both"/>
      </w:pPr>
      <w:r>
        <w:t>1.</w:t>
      </w:r>
      <w:r>
        <w:tab/>
        <w:t>Transmittal letter; and</w:t>
      </w:r>
    </w:p>
    <w:p w:rsidR="00AC0EBB" w:rsidRDefault="00AC0EBB" w:rsidP="00EE2815">
      <w:pPr>
        <w:ind w:left="1080" w:hanging="360"/>
        <w:jc w:val="both"/>
      </w:pPr>
    </w:p>
    <w:p w:rsidR="00AC0EBB" w:rsidRDefault="00AC0EBB" w:rsidP="00EE2815">
      <w:pPr>
        <w:ind w:left="1080" w:hanging="360"/>
        <w:jc w:val="both"/>
      </w:pPr>
      <w:r>
        <w:t>2.</w:t>
      </w:r>
      <w:r>
        <w:tab/>
      </w:r>
      <w:r w:rsidR="00EE2815">
        <w:t xml:space="preserve">The West of Hatwai Capacity Allocation Agreement </w:t>
      </w:r>
      <w:r w:rsidR="004E6586">
        <w:t>b</w:t>
      </w:r>
      <w:r w:rsidR="00E275C1">
        <w:t xml:space="preserve">etween Avista </w:t>
      </w:r>
      <w:r>
        <w:t>Corporation and the Bonneville Power Administration</w:t>
      </w:r>
      <w:r w:rsidR="00D30B03">
        <w:t>, Avista Rate Schedule FERC No. T-</w:t>
      </w:r>
      <w:r w:rsidR="00EE2815">
        <w:t>0360.</w:t>
      </w:r>
    </w:p>
    <w:p w:rsidR="00E275C1" w:rsidRDefault="00E275C1" w:rsidP="00292C2D">
      <w:pPr>
        <w:ind w:left="1440" w:hanging="720"/>
        <w:jc w:val="both"/>
      </w:pPr>
    </w:p>
    <w:p w:rsidR="000E1676" w:rsidRPr="005D62D8" w:rsidRDefault="00AC0EBB" w:rsidP="00292C2D">
      <w:pPr>
        <w:pStyle w:val="Default"/>
        <w:jc w:val="both"/>
        <w:rPr>
          <w:rFonts w:ascii="MS Mincho" w:eastAsia="MS Mincho" w:hAnsi="MS Mincho" w:cs="MS Mincho"/>
        </w:rPr>
      </w:pPr>
      <w:r>
        <w:rPr>
          <w:b/>
        </w:rPr>
        <w:t>IV</w:t>
      </w:r>
      <w:r w:rsidR="000E1676" w:rsidRPr="000E1676">
        <w:rPr>
          <w:b/>
        </w:rPr>
        <w:t>.</w:t>
      </w:r>
      <w:r w:rsidR="000E1676" w:rsidRPr="000E1676">
        <w:rPr>
          <w:b/>
        </w:rPr>
        <w:tab/>
      </w:r>
      <w:r>
        <w:rPr>
          <w:b/>
        </w:rPr>
        <w:t>Service</w:t>
      </w:r>
      <w:r w:rsidR="00DF5306">
        <w:rPr>
          <w:b/>
        </w:rPr>
        <w:t>,</w:t>
      </w:r>
      <w:r>
        <w:rPr>
          <w:b/>
        </w:rPr>
        <w:t xml:space="preserve"> </w:t>
      </w:r>
      <w:r w:rsidR="000E1676" w:rsidRPr="005D62D8">
        <w:rPr>
          <w:b/>
        </w:rPr>
        <w:t>Effective Date</w:t>
      </w:r>
      <w:r w:rsidR="000E1676">
        <w:rPr>
          <w:b/>
        </w:rPr>
        <w:t xml:space="preserve"> and Waiver</w:t>
      </w:r>
    </w:p>
    <w:p w:rsidR="000E1676" w:rsidRPr="005D62D8" w:rsidRDefault="000E1676" w:rsidP="00292C2D">
      <w:pPr>
        <w:autoSpaceDE w:val="0"/>
        <w:autoSpaceDN w:val="0"/>
        <w:adjustRightInd w:val="0"/>
        <w:jc w:val="both"/>
      </w:pPr>
    </w:p>
    <w:p w:rsidR="00AC0EBB" w:rsidRDefault="000E1676" w:rsidP="00292C2D">
      <w:pPr>
        <w:autoSpaceDE w:val="0"/>
        <w:autoSpaceDN w:val="0"/>
        <w:adjustRightInd w:val="0"/>
        <w:jc w:val="both"/>
      </w:pPr>
      <w:r>
        <w:lastRenderedPageBreak/>
        <w:tab/>
      </w:r>
      <w:r w:rsidR="00AC0EBB">
        <w:t xml:space="preserve">This filing is being served on </w:t>
      </w:r>
      <w:r w:rsidR="00CE2AA9">
        <w:t>BPA</w:t>
      </w:r>
      <w:r w:rsidR="00AC0EBB">
        <w:t xml:space="preserve"> by providing </w:t>
      </w:r>
      <w:r w:rsidR="00CE2AA9">
        <w:t>a true and correct copy</w:t>
      </w:r>
      <w:r w:rsidR="00AC0EBB">
        <w:t xml:space="preserve"> to:</w:t>
      </w:r>
    </w:p>
    <w:p w:rsidR="00AC0EBB" w:rsidRDefault="00AC0EBB" w:rsidP="00292C2D">
      <w:pPr>
        <w:autoSpaceDE w:val="0"/>
        <w:autoSpaceDN w:val="0"/>
        <w:adjustRightInd w:val="0"/>
        <w:jc w:val="both"/>
      </w:pPr>
      <w:r>
        <w:tab/>
      </w:r>
    </w:p>
    <w:tbl>
      <w:tblPr>
        <w:tblW w:w="0" w:type="auto"/>
        <w:tblInd w:w="738" w:type="dxa"/>
        <w:tblLook w:val="04A0" w:firstRow="1" w:lastRow="0" w:firstColumn="1" w:lastColumn="0" w:noHBand="0" w:noVBand="1"/>
      </w:tblPr>
      <w:tblGrid>
        <w:gridCol w:w="3690"/>
      </w:tblGrid>
      <w:tr w:rsidR="006B38AE" w:rsidTr="001119FB">
        <w:tc>
          <w:tcPr>
            <w:tcW w:w="3690" w:type="dxa"/>
          </w:tcPr>
          <w:p w:rsidR="006B38AE" w:rsidRDefault="006B38AE" w:rsidP="00292C2D">
            <w:pPr>
              <w:autoSpaceDE w:val="0"/>
              <w:autoSpaceDN w:val="0"/>
              <w:adjustRightInd w:val="0"/>
              <w:jc w:val="both"/>
            </w:pPr>
            <w:r>
              <w:t>Angela DeClerck</w:t>
            </w:r>
          </w:p>
          <w:p w:rsidR="006B38AE" w:rsidRDefault="006B38AE" w:rsidP="00292C2D">
            <w:pPr>
              <w:autoSpaceDE w:val="0"/>
              <w:autoSpaceDN w:val="0"/>
              <w:adjustRightInd w:val="0"/>
              <w:jc w:val="both"/>
            </w:pPr>
            <w:r>
              <w:t>Bonneville Power Administration</w:t>
            </w:r>
          </w:p>
          <w:p w:rsidR="006B38AE" w:rsidRDefault="006B38AE" w:rsidP="00292C2D">
            <w:pPr>
              <w:autoSpaceDE w:val="0"/>
              <w:autoSpaceDN w:val="0"/>
              <w:adjustRightInd w:val="0"/>
              <w:jc w:val="both"/>
            </w:pPr>
            <w:r>
              <w:t>Transmission Sales – TSE/TPP-2</w:t>
            </w:r>
          </w:p>
          <w:p w:rsidR="006B38AE" w:rsidRDefault="002E4E14" w:rsidP="00292C2D">
            <w:pPr>
              <w:autoSpaceDE w:val="0"/>
              <w:autoSpaceDN w:val="0"/>
              <w:adjustRightInd w:val="0"/>
              <w:jc w:val="both"/>
            </w:pPr>
            <w:r>
              <w:t>7500 NE 41</w:t>
            </w:r>
            <w:r w:rsidRPr="002E4E14">
              <w:rPr>
                <w:vertAlign w:val="superscript"/>
              </w:rPr>
              <w:t>st</w:t>
            </w:r>
            <w:r>
              <w:t xml:space="preserve"> Street</w:t>
            </w:r>
          </w:p>
          <w:p w:rsidR="006B38AE" w:rsidRDefault="002E4E14" w:rsidP="00292C2D">
            <w:pPr>
              <w:autoSpaceDE w:val="0"/>
              <w:autoSpaceDN w:val="0"/>
              <w:adjustRightInd w:val="0"/>
              <w:jc w:val="both"/>
            </w:pPr>
            <w:r>
              <w:t>Vancouver, WA</w:t>
            </w:r>
            <w:r w:rsidR="006B38AE">
              <w:t xml:space="preserve"> </w:t>
            </w:r>
            <w:r>
              <w:t>98662-7500</w:t>
            </w:r>
          </w:p>
          <w:p w:rsidR="006B38AE" w:rsidRDefault="006B38AE" w:rsidP="00292C2D">
            <w:pPr>
              <w:autoSpaceDE w:val="0"/>
              <w:autoSpaceDN w:val="0"/>
              <w:adjustRightInd w:val="0"/>
              <w:jc w:val="both"/>
            </w:pPr>
          </w:p>
        </w:tc>
      </w:tr>
    </w:tbl>
    <w:p w:rsidR="000E1676" w:rsidRDefault="000E1676" w:rsidP="00292C2D">
      <w:pPr>
        <w:autoSpaceDE w:val="0"/>
        <w:autoSpaceDN w:val="0"/>
        <w:adjustRightInd w:val="0"/>
        <w:ind w:firstLine="720"/>
        <w:jc w:val="both"/>
      </w:pPr>
      <w:r>
        <w:t xml:space="preserve">Avista respectfully requests that, to the extent necessary, the Commission waive any </w:t>
      </w:r>
      <w:r w:rsidR="00D00A2D">
        <w:t xml:space="preserve">requirements, including the </w:t>
      </w:r>
      <w:r>
        <w:t>prior notice requirement</w:t>
      </w:r>
      <w:r w:rsidR="00D00A2D">
        <w:t>,</w:t>
      </w:r>
      <w:r>
        <w:t xml:space="preserve"> </w:t>
      </w:r>
      <w:r w:rsidR="00D00A2D">
        <w:t xml:space="preserve">to allow the Agreement to be </w:t>
      </w:r>
      <w:r>
        <w:t>accept</w:t>
      </w:r>
      <w:r w:rsidR="00D00A2D">
        <w:t>ed</w:t>
      </w:r>
      <w:r>
        <w:t xml:space="preserve"> </w:t>
      </w:r>
      <w:r w:rsidR="004E6586">
        <w:t xml:space="preserve">for filing </w:t>
      </w:r>
      <w:r>
        <w:t xml:space="preserve">effective </w:t>
      </w:r>
      <w:r w:rsidR="00EE2815">
        <w:t xml:space="preserve">June </w:t>
      </w:r>
      <w:r w:rsidR="00D00A2D">
        <w:t>7</w:t>
      </w:r>
      <w:r w:rsidR="006B38AE">
        <w:t>, 2017</w:t>
      </w:r>
      <w:r>
        <w:t xml:space="preserve">.  </w:t>
      </w:r>
    </w:p>
    <w:p w:rsidR="000E1676" w:rsidRDefault="000E1676" w:rsidP="00292C2D">
      <w:pPr>
        <w:jc w:val="both"/>
      </w:pPr>
    </w:p>
    <w:p w:rsidR="005F074F" w:rsidRDefault="005F074F" w:rsidP="00292C2D">
      <w:pPr>
        <w:jc w:val="both"/>
      </w:pPr>
      <w:r w:rsidRPr="005F074F">
        <w:rPr>
          <w:b/>
        </w:rPr>
        <w:t>V.</w:t>
      </w:r>
      <w:r w:rsidRPr="005F074F">
        <w:rPr>
          <w:b/>
        </w:rPr>
        <w:tab/>
      </w:r>
      <w:r>
        <w:rPr>
          <w:b/>
        </w:rPr>
        <w:t>Conclusion</w:t>
      </w:r>
    </w:p>
    <w:p w:rsidR="005F074F" w:rsidRDefault="005F074F" w:rsidP="00292C2D">
      <w:pPr>
        <w:jc w:val="both"/>
      </w:pPr>
    </w:p>
    <w:p w:rsidR="005F074F" w:rsidRDefault="005F074F" w:rsidP="00292C2D">
      <w:pPr>
        <w:jc w:val="both"/>
      </w:pPr>
      <w:r>
        <w:tab/>
        <w:t xml:space="preserve">Avista respectfully requests that the Commission accept the attached </w:t>
      </w:r>
      <w:r w:rsidR="00AC0EBB">
        <w:t>Agreement</w:t>
      </w:r>
      <w:r>
        <w:t xml:space="preserve"> for filing with an effective date </w:t>
      </w:r>
      <w:r w:rsidR="00544596">
        <w:t xml:space="preserve">of </w:t>
      </w:r>
      <w:r w:rsidR="00EE2815">
        <w:t xml:space="preserve">June </w:t>
      </w:r>
      <w:r w:rsidR="00D00A2D">
        <w:t>7</w:t>
      </w:r>
      <w:r w:rsidR="00544596">
        <w:t>, 2017</w:t>
      </w:r>
      <w:r w:rsidR="00823F97">
        <w:t>.</w:t>
      </w:r>
      <w:r>
        <w:t xml:space="preserve">  </w:t>
      </w:r>
    </w:p>
    <w:p w:rsidR="007B0C14" w:rsidRDefault="007B0C14" w:rsidP="00292C2D">
      <w:pPr>
        <w:jc w:val="both"/>
      </w:pPr>
    </w:p>
    <w:p w:rsidR="005F074F" w:rsidRDefault="007B0C14" w:rsidP="00292C2D">
      <w:pPr>
        <w:tabs>
          <w:tab w:val="left" w:pos="4680"/>
        </w:tabs>
        <w:jc w:val="both"/>
      </w:pPr>
      <w:r>
        <w:tab/>
      </w:r>
      <w:r w:rsidR="00EE2815">
        <w:t>Sincerely</w:t>
      </w:r>
      <w:r w:rsidR="005F074F">
        <w:t>,</w:t>
      </w:r>
    </w:p>
    <w:p w:rsidR="005F074F" w:rsidRDefault="005F074F" w:rsidP="00292C2D">
      <w:pPr>
        <w:tabs>
          <w:tab w:val="left" w:pos="4680"/>
        </w:tabs>
        <w:jc w:val="both"/>
      </w:pPr>
    </w:p>
    <w:p w:rsidR="00A70D2D" w:rsidRDefault="00A70D2D" w:rsidP="00292C2D">
      <w:pPr>
        <w:tabs>
          <w:tab w:val="left" w:pos="4680"/>
        </w:tabs>
        <w:jc w:val="both"/>
      </w:pPr>
    </w:p>
    <w:p w:rsidR="005F074F" w:rsidRPr="003872E1" w:rsidRDefault="003872E1" w:rsidP="00292C2D">
      <w:pPr>
        <w:tabs>
          <w:tab w:val="left" w:pos="4680"/>
        </w:tabs>
        <w:jc w:val="both"/>
        <w:rPr>
          <w:i/>
          <w:u w:val="single"/>
        </w:rPr>
      </w:pPr>
      <w:r>
        <w:tab/>
      </w:r>
      <w:r>
        <w:rPr>
          <w:u w:val="single"/>
        </w:rPr>
        <w:t xml:space="preserve">/s/ </w:t>
      </w:r>
      <w:r>
        <w:rPr>
          <w:i/>
          <w:u w:val="single"/>
        </w:rPr>
        <w:t>Jeff Schlect</w:t>
      </w:r>
    </w:p>
    <w:p w:rsidR="005F074F" w:rsidRDefault="007B0C14" w:rsidP="00292C2D">
      <w:pPr>
        <w:tabs>
          <w:tab w:val="left" w:pos="4680"/>
        </w:tabs>
        <w:jc w:val="both"/>
        <w:outlineLvl w:val="0"/>
      </w:pPr>
      <w:r>
        <w:tab/>
      </w:r>
      <w:r w:rsidR="00FD23D9">
        <w:t>Jeff Schlect</w:t>
      </w:r>
    </w:p>
    <w:p w:rsidR="00FD23D9" w:rsidRDefault="007B0C14" w:rsidP="00292C2D">
      <w:pPr>
        <w:tabs>
          <w:tab w:val="left" w:pos="4680"/>
        </w:tabs>
        <w:jc w:val="both"/>
        <w:outlineLvl w:val="0"/>
      </w:pPr>
      <w:r>
        <w:tab/>
      </w:r>
      <w:r w:rsidR="00233C3C">
        <w:t xml:space="preserve">Senior </w:t>
      </w:r>
      <w:r w:rsidR="00FD23D9">
        <w:t xml:space="preserve">Manager, </w:t>
      </w:r>
      <w:r w:rsidR="00233C3C">
        <w:t>FERC Policy</w:t>
      </w:r>
    </w:p>
    <w:p w:rsidR="00233C3C" w:rsidRDefault="00233C3C" w:rsidP="00292C2D">
      <w:pPr>
        <w:tabs>
          <w:tab w:val="left" w:pos="4680"/>
        </w:tabs>
        <w:jc w:val="both"/>
        <w:outlineLvl w:val="0"/>
      </w:pPr>
      <w:r>
        <w:tab/>
        <w:t>and Transmission Services</w:t>
      </w:r>
    </w:p>
    <w:p w:rsidR="005F074F" w:rsidRDefault="005F074F" w:rsidP="00292C2D">
      <w:pPr>
        <w:jc w:val="both"/>
      </w:pPr>
    </w:p>
    <w:p w:rsidR="00384A3B" w:rsidRDefault="00384A3B" w:rsidP="00292C2D">
      <w:pPr>
        <w:jc w:val="both"/>
      </w:pPr>
    </w:p>
    <w:p w:rsidR="005F074F" w:rsidRDefault="002E4E14" w:rsidP="00292C2D">
      <w:pPr>
        <w:jc w:val="both"/>
      </w:pPr>
      <w:r>
        <w:t>Enclosure</w:t>
      </w:r>
      <w:bookmarkStart w:id="0" w:name="_GoBack"/>
      <w:bookmarkEnd w:id="0"/>
    </w:p>
    <w:p w:rsidR="005F074F" w:rsidRPr="005F074F" w:rsidRDefault="005F074F" w:rsidP="00E36EFB"/>
    <w:sectPr w:rsidR="005F074F" w:rsidRPr="005F074F" w:rsidSect="00B3656F">
      <w:headerReference w:type="default" r:id="rId7"/>
      <w:headerReference w:type="first" r:id="rId8"/>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9B" w:rsidRDefault="00B9019B">
      <w:r>
        <w:separator/>
      </w:r>
    </w:p>
  </w:endnote>
  <w:endnote w:type="continuationSeparator" w:id="0">
    <w:p w:rsidR="00B9019B" w:rsidRDefault="00B9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9B" w:rsidRDefault="00B9019B">
      <w:r>
        <w:separator/>
      </w:r>
    </w:p>
  </w:footnote>
  <w:footnote w:type="continuationSeparator" w:id="0">
    <w:p w:rsidR="00B9019B" w:rsidRDefault="00B90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6F" w:rsidRDefault="00B3656F" w:rsidP="00537F93">
    <w:pPr>
      <w:outlineLvl w:val="0"/>
      <w:rPr>
        <w:sz w:val="18"/>
        <w:szCs w:val="18"/>
      </w:rPr>
    </w:pPr>
  </w:p>
  <w:p w:rsidR="00DF5306" w:rsidRPr="00B3656F" w:rsidRDefault="00DF5306" w:rsidP="00537F93">
    <w:pPr>
      <w:outlineLvl w:val="0"/>
      <w:rPr>
        <w:sz w:val="18"/>
        <w:szCs w:val="18"/>
      </w:rPr>
    </w:pPr>
    <w:r w:rsidRPr="00B3656F">
      <w:rPr>
        <w:sz w:val="18"/>
        <w:szCs w:val="18"/>
      </w:rPr>
      <w:t>Hon. Kimberly D. Bose</w:t>
    </w:r>
  </w:p>
  <w:p w:rsidR="00DF5306" w:rsidRPr="00B3656F" w:rsidRDefault="000C1A3B">
    <w:pPr>
      <w:pStyle w:val="Header"/>
      <w:rPr>
        <w:sz w:val="18"/>
        <w:szCs w:val="18"/>
      </w:rPr>
    </w:pPr>
    <w:r>
      <w:rPr>
        <w:sz w:val="18"/>
        <w:szCs w:val="18"/>
      </w:rPr>
      <w:t>June 6</w:t>
    </w:r>
    <w:r w:rsidR="001A524D" w:rsidRPr="00B3656F">
      <w:rPr>
        <w:sz w:val="18"/>
        <w:szCs w:val="18"/>
      </w:rPr>
      <w:t>, 2017</w:t>
    </w:r>
  </w:p>
  <w:p w:rsidR="00DF5306" w:rsidRPr="00B3656F" w:rsidRDefault="00DF5306">
    <w:pPr>
      <w:pStyle w:val="Header"/>
      <w:rPr>
        <w:sz w:val="18"/>
        <w:szCs w:val="18"/>
      </w:rPr>
    </w:pPr>
    <w:r w:rsidRPr="00B3656F">
      <w:rPr>
        <w:sz w:val="18"/>
        <w:szCs w:val="18"/>
      </w:rPr>
      <w:t xml:space="preserve">Page </w:t>
    </w:r>
    <w:r w:rsidRPr="00B3656F">
      <w:rPr>
        <w:sz w:val="18"/>
        <w:szCs w:val="18"/>
      </w:rPr>
      <w:fldChar w:fldCharType="begin"/>
    </w:r>
    <w:r w:rsidRPr="00B3656F">
      <w:rPr>
        <w:sz w:val="18"/>
        <w:szCs w:val="18"/>
      </w:rPr>
      <w:instrText xml:space="preserve"> PAGE   \* MERGEFORMAT </w:instrText>
    </w:r>
    <w:r w:rsidRPr="00B3656F">
      <w:rPr>
        <w:sz w:val="18"/>
        <w:szCs w:val="18"/>
      </w:rPr>
      <w:fldChar w:fldCharType="separate"/>
    </w:r>
    <w:r w:rsidR="00B852B6">
      <w:rPr>
        <w:noProof/>
        <w:sz w:val="18"/>
        <w:szCs w:val="18"/>
      </w:rPr>
      <w:t>2</w:t>
    </w:r>
    <w:r w:rsidRPr="00B3656F">
      <w:rPr>
        <w:sz w:val="18"/>
        <w:szCs w:val="18"/>
      </w:rPr>
      <w:fldChar w:fldCharType="end"/>
    </w:r>
    <w:r w:rsidRPr="00B3656F">
      <w:rPr>
        <w:sz w:val="18"/>
        <w:szCs w:val="18"/>
      </w:rPr>
      <w:t xml:space="preserve"> of </w:t>
    </w:r>
    <w:r w:rsidR="00B3656F">
      <w:rPr>
        <w:sz w:val="18"/>
        <w:szCs w:val="18"/>
      </w:rPr>
      <w:t>3</w:t>
    </w:r>
  </w:p>
  <w:p w:rsidR="00DF5306" w:rsidRDefault="00DF5306">
    <w:pPr>
      <w:pStyle w:val="Header"/>
      <w:rPr>
        <w:sz w:val="18"/>
        <w:szCs w:val="18"/>
      </w:rPr>
    </w:pPr>
  </w:p>
  <w:p w:rsidR="00B3656F" w:rsidRPr="00B3656F" w:rsidRDefault="00B3656F">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06" w:rsidRPr="00B3656F" w:rsidRDefault="000D4803" w:rsidP="00B3656F">
    <w:pPr>
      <w:pStyle w:val="Header"/>
      <w:ind w:left="-10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acintosh HD:Users:renee:Projects:0746_Avista:Avista_APPs_041513:Avista_WordTemplate_041613-03.jpg" style="width:582pt;height:91.5pt;visibility:visible;mso-wrap-style:square">
          <v:imagedata r:id="rId1" o:title="Avista_WordTemplate_041613-0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22F"/>
    <w:rsid w:val="00004622"/>
    <w:rsid w:val="00006D55"/>
    <w:rsid w:val="0001676A"/>
    <w:rsid w:val="0002104E"/>
    <w:rsid w:val="0008763F"/>
    <w:rsid w:val="000C1A3B"/>
    <w:rsid w:val="000C38CA"/>
    <w:rsid w:val="000C3916"/>
    <w:rsid w:val="000D4803"/>
    <w:rsid w:val="000D7916"/>
    <w:rsid w:val="000E1676"/>
    <w:rsid w:val="000F5644"/>
    <w:rsid w:val="000F70F7"/>
    <w:rsid w:val="00101563"/>
    <w:rsid w:val="001119FB"/>
    <w:rsid w:val="00112316"/>
    <w:rsid w:val="00121F89"/>
    <w:rsid w:val="001658DE"/>
    <w:rsid w:val="00174430"/>
    <w:rsid w:val="001A524D"/>
    <w:rsid w:val="001D2961"/>
    <w:rsid w:val="001E321B"/>
    <w:rsid w:val="00233C3C"/>
    <w:rsid w:val="002863EB"/>
    <w:rsid w:val="00292B5C"/>
    <w:rsid w:val="00292C2D"/>
    <w:rsid w:val="002A74C7"/>
    <w:rsid w:val="002A7E9F"/>
    <w:rsid w:val="002E3A7A"/>
    <w:rsid w:val="002E4E14"/>
    <w:rsid w:val="00342651"/>
    <w:rsid w:val="00347C31"/>
    <w:rsid w:val="00350619"/>
    <w:rsid w:val="003668AE"/>
    <w:rsid w:val="00374EA8"/>
    <w:rsid w:val="00384A3B"/>
    <w:rsid w:val="003872E1"/>
    <w:rsid w:val="003A20E6"/>
    <w:rsid w:val="003C60F5"/>
    <w:rsid w:val="003D3381"/>
    <w:rsid w:val="003D423F"/>
    <w:rsid w:val="003E1A04"/>
    <w:rsid w:val="003F0B1E"/>
    <w:rsid w:val="004105AE"/>
    <w:rsid w:val="004332A4"/>
    <w:rsid w:val="00447C34"/>
    <w:rsid w:val="00495AD0"/>
    <w:rsid w:val="00497BF0"/>
    <w:rsid w:val="004A5E2C"/>
    <w:rsid w:val="004C5783"/>
    <w:rsid w:val="004C58AD"/>
    <w:rsid w:val="004E6586"/>
    <w:rsid w:val="004E7265"/>
    <w:rsid w:val="0051370B"/>
    <w:rsid w:val="00533D20"/>
    <w:rsid w:val="005351CD"/>
    <w:rsid w:val="00537F93"/>
    <w:rsid w:val="00544596"/>
    <w:rsid w:val="005612A0"/>
    <w:rsid w:val="00572BA1"/>
    <w:rsid w:val="00572DFB"/>
    <w:rsid w:val="00594324"/>
    <w:rsid w:val="005A0414"/>
    <w:rsid w:val="005A279E"/>
    <w:rsid w:val="005B5961"/>
    <w:rsid w:val="005D7A4A"/>
    <w:rsid w:val="005E40CE"/>
    <w:rsid w:val="005F074F"/>
    <w:rsid w:val="006212FD"/>
    <w:rsid w:val="00642590"/>
    <w:rsid w:val="00664733"/>
    <w:rsid w:val="006A044F"/>
    <w:rsid w:val="006A6D97"/>
    <w:rsid w:val="006B38AE"/>
    <w:rsid w:val="006C212D"/>
    <w:rsid w:val="006C622F"/>
    <w:rsid w:val="006D23C4"/>
    <w:rsid w:val="006D3B29"/>
    <w:rsid w:val="006F1DCE"/>
    <w:rsid w:val="006F4FE8"/>
    <w:rsid w:val="007207B6"/>
    <w:rsid w:val="00760E6A"/>
    <w:rsid w:val="00775621"/>
    <w:rsid w:val="007967D2"/>
    <w:rsid w:val="007B0C14"/>
    <w:rsid w:val="007B7DA6"/>
    <w:rsid w:val="007D616C"/>
    <w:rsid w:val="00823F97"/>
    <w:rsid w:val="00825175"/>
    <w:rsid w:val="00846167"/>
    <w:rsid w:val="0084777C"/>
    <w:rsid w:val="008D25BA"/>
    <w:rsid w:val="008D4951"/>
    <w:rsid w:val="008E1A02"/>
    <w:rsid w:val="008F1A64"/>
    <w:rsid w:val="008F1AF4"/>
    <w:rsid w:val="008F446F"/>
    <w:rsid w:val="00904713"/>
    <w:rsid w:val="00905509"/>
    <w:rsid w:val="00905E5C"/>
    <w:rsid w:val="009260E3"/>
    <w:rsid w:val="009262A7"/>
    <w:rsid w:val="009369A7"/>
    <w:rsid w:val="00953CB9"/>
    <w:rsid w:val="0097313C"/>
    <w:rsid w:val="00976727"/>
    <w:rsid w:val="00986B05"/>
    <w:rsid w:val="009934D0"/>
    <w:rsid w:val="009B43A6"/>
    <w:rsid w:val="009F28BF"/>
    <w:rsid w:val="00A01430"/>
    <w:rsid w:val="00A02896"/>
    <w:rsid w:val="00A051E9"/>
    <w:rsid w:val="00A33FDF"/>
    <w:rsid w:val="00A341AF"/>
    <w:rsid w:val="00A604D1"/>
    <w:rsid w:val="00A60618"/>
    <w:rsid w:val="00A70D2D"/>
    <w:rsid w:val="00A7336C"/>
    <w:rsid w:val="00A83732"/>
    <w:rsid w:val="00AA586A"/>
    <w:rsid w:val="00AC0EBB"/>
    <w:rsid w:val="00AF6E92"/>
    <w:rsid w:val="00AF7D83"/>
    <w:rsid w:val="00B02F91"/>
    <w:rsid w:val="00B34F43"/>
    <w:rsid w:val="00B3656F"/>
    <w:rsid w:val="00B72382"/>
    <w:rsid w:val="00B852B6"/>
    <w:rsid w:val="00B9019B"/>
    <w:rsid w:val="00BC7C21"/>
    <w:rsid w:val="00BD57CF"/>
    <w:rsid w:val="00C136C4"/>
    <w:rsid w:val="00C23043"/>
    <w:rsid w:val="00C73DA8"/>
    <w:rsid w:val="00C84C45"/>
    <w:rsid w:val="00C87D40"/>
    <w:rsid w:val="00C95AAE"/>
    <w:rsid w:val="00CE2AA9"/>
    <w:rsid w:val="00CE3336"/>
    <w:rsid w:val="00CF20E9"/>
    <w:rsid w:val="00D00A2D"/>
    <w:rsid w:val="00D018B3"/>
    <w:rsid w:val="00D15EF1"/>
    <w:rsid w:val="00D2268A"/>
    <w:rsid w:val="00D30B03"/>
    <w:rsid w:val="00D47BC1"/>
    <w:rsid w:val="00D5701A"/>
    <w:rsid w:val="00D65882"/>
    <w:rsid w:val="00DD5B6D"/>
    <w:rsid w:val="00DF5306"/>
    <w:rsid w:val="00DF60A5"/>
    <w:rsid w:val="00E275C1"/>
    <w:rsid w:val="00E36EFB"/>
    <w:rsid w:val="00E4189C"/>
    <w:rsid w:val="00E42804"/>
    <w:rsid w:val="00E63250"/>
    <w:rsid w:val="00E95970"/>
    <w:rsid w:val="00EA5D22"/>
    <w:rsid w:val="00EB66EE"/>
    <w:rsid w:val="00EC0A5C"/>
    <w:rsid w:val="00EC5734"/>
    <w:rsid w:val="00EC5B0F"/>
    <w:rsid w:val="00ED2E34"/>
    <w:rsid w:val="00EE2815"/>
    <w:rsid w:val="00F115E7"/>
    <w:rsid w:val="00F507F1"/>
    <w:rsid w:val="00F526AD"/>
    <w:rsid w:val="00F64009"/>
    <w:rsid w:val="00F70142"/>
    <w:rsid w:val="00F82083"/>
    <w:rsid w:val="00F906EE"/>
    <w:rsid w:val="00FB4FE0"/>
    <w:rsid w:val="00FB65CF"/>
    <w:rsid w:val="00FD23D9"/>
    <w:rsid w:val="00FD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15:chartTrackingRefBased/>
  <w15:docId w15:val="{999E3DCA-EA10-4118-B33F-2B4FBE64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D2268A"/>
    <w:pPr>
      <w:spacing w:after="240"/>
      <w:outlineLvl w:val="0"/>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42651"/>
    <w:rPr>
      <w:sz w:val="20"/>
      <w:szCs w:val="20"/>
    </w:rPr>
  </w:style>
  <w:style w:type="character" w:styleId="FootnoteReference">
    <w:name w:val="footnote reference"/>
    <w:basedOn w:val="DefaultParagraphFont"/>
    <w:semiHidden/>
    <w:rsid w:val="00342651"/>
    <w:rPr>
      <w:vertAlign w:val="superscript"/>
    </w:rPr>
  </w:style>
  <w:style w:type="table" w:styleId="TableGrid">
    <w:name w:val="Table Grid"/>
    <w:basedOn w:val="TableNormal"/>
    <w:rsid w:val="0051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370B"/>
    <w:rPr>
      <w:color w:val="0000FF"/>
      <w:u w:val="single"/>
    </w:rPr>
  </w:style>
  <w:style w:type="paragraph" w:styleId="Header">
    <w:name w:val="header"/>
    <w:basedOn w:val="Normal"/>
    <w:rsid w:val="00F70142"/>
    <w:pPr>
      <w:tabs>
        <w:tab w:val="center" w:pos="4320"/>
        <w:tab w:val="right" w:pos="8640"/>
      </w:tabs>
    </w:pPr>
  </w:style>
  <w:style w:type="paragraph" w:styleId="Footer">
    <w:name w:val="footer"/>
    <w:basedOn w:val="Normal"/>
    <w:rsid w:val="00F70142"/>
    <w:pPr>
      <w:tabs>
        <w:tab w:val="center" w:pos="4320"/>
        <w:tab w:val="right" w:pos="8640"/>
      </w:tabs>
    </w:pPr>
  </w:style>
  <w:style w:type="paragraph" w:styleId="DocumentMap">
    <w:name w:val="Document Map"/>
    <w:basedOn w:val="Normal"/>
    <w:semiHidden/>
    <w:rsid w:val="000C38CA"/>
    <w:pPr>
      <w:shd w:val="clear" w:color="auto" w:fill="000080"/>
    </w:pPr>
    <w:rPr>
      <w:rFonts w:ascii="Tahoma" w:hAnsi="Tahoma" w:cs="Tahoma"/>
      <w:sz w:val="20"/>
      <w:szCs w:val="20"/>
    </w:rPr>
  </w:style>
  <w:style w:type="paragraph" w:customStyle="1" w:styleId="Default">
    <w:name w:val="Default"/>
    <w:rsid w:val="000E1676"/>
    <w:pPr>
      <w:autoSpaceDE w:val="0"/>
      <w:autoSpaceDN w:val="0"/>
      <w:adjustRightInd w:val="0"/>
    </w:pPr>
    <w:rPr>
      <w:color w:val="000000"/>
      <w:sz w:val="24"/>
      <w:szCs w:val="24"/>
    </w:rPr>
  </w:style>
  <w:style w:type="character" w:customStyle="1" w:styleId="Heading1Char">
    <w:name w:val="Heading 1 Char"/>
    <w:basedOn w:val="DefaultParagraphFont"/>
    <w:link w:val="Heading1"/>
    <w:rsid w:val="00D2268A"/>
    <w:rPr>
      <w:rFonts w:cs="Arial"/>
      <w:bCs/>
      <w:sz w:val="24"/>
      <w:szCs w:val="24"/>
    </w:rPr>
  </w:style>
  <w:style w:type="paragraph" w:customStyle="1" w:styleId="InsideAddress">
    <w:name w:val="Inside Address"/>
    <w:basedOn w:val="Normal"/>
    <w:rsid w:val="00D2268A"/>
  </w:style>
  <w:style w:type="paragraph" w:styleId="BalloonText">
    <w:name w:val="Balloon Text"/>
    <w:basedOn w:val="Normal"/>
    <w:link w:val="BalloonTextChar"/>
    <w:rsid w:val="0097313C"/>
    <w:rPr>
      <w:rFonts w:ascii="Tahoma" w:hAnsi="Tahoma" w:cs="Tahoma"/>
      <w:sz w:val="16"/>
      <w:szCs w:val="16"/>
    </w:rPr>
  </w:style>
  <w:style w:type="character" w:customStyle="1" w:styleId="BalloonTextChar">
    <w:name w:val="Balloon Text Char"/>
    <w:basedOn w:val="DefaultParagraphFont"/>
    <w:link w:val="BalloonText"/>
    <w:rsid w:val="00973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D446-2382-4A0A-B66A-30D9F6D6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December 7, 2007</vt:lpstr>
    </vt:vector>
  </TitlesOfParts>
  <Company>Corp</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7, 2007</dc:title>
  <dc:subject/>
  <dc:creator>MGA3714</dc:creator>
  <cp:keywords/>
  <dc:description/>
  <cp:lastModifiedBy>Schlect, Jeff</cp:lastModifiedBy>
  <cp:revision>2</cp:revision>
  <cp:lastPrinted>2007-11-16T20:59:00Z</cp:lastPrinted>
  <dcterms:created xsi:type="dcterms:W3CDTF">2017-06-06T15:58:00Z</dcterms:created>
  <dcterms:modified xsi:type="dcterms:W3CDTF">2017-06-06T15:58:00Z</dcterms:modified>
</cp:coreProperties>
</file>